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17FE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1196681"/>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17FE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17FE1">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2D10351D" w:rsidR="00E978D0" w:rsidRPr="00B57B36" w:rsidRDefault="00317FE1" w:rsidP="00E978D0">
      <w:pPr>
        <w:pStyle w:val="CETTitle"/>
      </w:pPr>
      <w:r w:rsidRPr="00317FE1">
        <w:t xml:space="preserve">HEAT RADIATION EMANATING FROM </w:t>
      </w:r>
      <w:r w:rsidR="00ED118A">
        <w:t xml:space="preserve">HYDROGEN AND METHANE </w:t>
      </w:r>
      <w:r w:rsidRPr="00317FE1">
        <w:t>JET FIRES</w:t>
      </w:r>
      <w:r w:rsidR="00600535" w:rsidRPr="00B57B36">
        <w:t xml:space="preserve"> </w:t>
      </w:r>
    </w:p>
    <w:p w14:paraId="5F9C5DE3" w14:textId="7B3706E6" w:rsidR="00317FE1" w:rsidRPr="00317FE1" w:rsidRDefault="00317FE1" w:rsidP="00317FE1">
      <w:pPr>
        <w:pStyle w:val="CETAddress"/>
        <w:rPr>
          <w:iCs/>
          <w:sz w:val="24"/>
          <w:vertAlign w:val="superscript"/>
        </w:rPr>
      </w:pPr>
      <w:r w:rsidRPr="00317FE1">
        <w:rPr>
          <w:sz w:val="24"/>
        </w:rPr>
        <w:t>Christopher Bernardy</w:t>
      </w:r>
      <w:r w:rsidRPr="00317FE1">
        <w:rPr>
          <w:sz w:val="24"/>
          <w:vertAlign w:val="superscript"/>
        </w:rPr>
        <w:t xml:space="preserve"> </w:t>
      </w:r>
      <w:r w:rsidR="005D2B61">
        <w:rPr>
          <w:sz w:val="24"/>
          <w:vertAlign w:val="superscript"/>
        </w:rPr>
        <w:t>*</w:t>
      </w:r>
      <w:r w:rsidRPr="00317FE1">
        <w:rPr>
          <w:i/>
          <w:sz w:val="24"/>
          <w:vertAlign w:val="superscript"/>
        </w:rPr>
        <w:t>a</w:t>
      </w:r>
      <w:r w:rsidRPr="00317FE1">
        <w:rPr>
          <w:sz w:val="24"/>
        </w:rPr>
        <w:t>, Abdel Karim Habib</w:t>
      </w:r>
      <w:r w:rsidRPr="00317FE1">
        <w:rPr>
          <w:i/>
          <w:sz w:val="24"/>
          <w:vertAlign w:val="superscript"/>
        </w:rPr>
        <w:t xml:space="preserve"> a</w:t>
      </w:r>
      <w:r w:rsidRPr="00317FE1">
        <w:rPr>
          <w:sz w:val="24"/>
        </w:rPr>
        <w:t>, Martin Kluge</w:t>
      </w:r>
      <w:r w:rsidRPr="00317FE1">
        <w:rPr>
          <w:i/>
          <w:sz w:val="24"/>
          <w:vertAlign w:val="superscript"/>
        </w:rPr>
        <w:t xml:space="preserve"> a</w:t>
      </w:r>
      <w:r w:rsidRPr="00317FE1">
        <w:rPr>
          <w:sz w:val="24"/>
        </w:rPr>
        <w:t xml:space="preserve">, </w:t>
      </w:r>
      <w:r w:rsidRPr="00317FE1">
        <w:rPr>
          <w:iCs/>
          <w:sz w:val="24"/>
        </w:rPr>
        <w:t xml:space="preserve">Alessandro Orchini </w:t>
      </w:r>
      <w:r w:rsidRPr="00317FE1">
        <w:rPr>
          <w:iCs/>
          <w:sz w:val="24"/>
          <w:vertAlign w:val="superscript"/>
        </w:rPr>
        <w:t>b</w:t>
      </w:r>
    </w:p>
    <w:p w14:paraId="6B2D21B3" w14:textId="7CF11885" w:rsidR="00B57E6F" w:rsidRPr="00317FE1" w:rsidRDefault="00B57E6F" w:rsidP="00B57E6F">
      <w:pPr>
        <w:pStyle w:val="CETAddress"/>
        <w:rPr>
          <w:lang w:val="de-DE"/>
        </w:rPr>
      </w:pPr>
      <w:r w:rsidRPr="00317FE1">
        <w:rPr>
          <w:vertAlign w:val="superscript"/>
          <w:lang w:val="de-DE"/>
        </w:rPr>
        <w:t>a</w:t>
      </w:r>
      <w:r w:rsidR="00317FE1" w:rsidRPr="00317FE1">
        <w:rPr>
          <w:lang w:val="de-DE"/>
        </w:rPr>
        <w:t>Bundesanstalt fuer Materialforschung un d-pruefung (BAM)</w:t>
      </w:r>
    </w:p>
    <w:p w14:paraId="1F2D5CC6" w14:textId="080D50C4" w:rsidR="005D2B61" w:rsidRDefault="00B57E6F" w:rsidP="005D2B61">
      <w:pPr>
        <w:pStyle w:val="CETAddress"/>
        <w:rPr>
          <w:lang w:val="en-NZ"/>
        </w:rPr>
      </w:pPr>
      <w:r w:rsidRPr="00B57B36">
        <w:rPr>
          <w:vertAlign w:val="superscript"/>
        </w:rPr>
        <w:t>b</w:t>
      </w:r>
      <w:r w:rsidR="005D2B61" w:rsidRPr="005D2B61">
        <w:rPr>
          <w:lang w:val="en-NZ"/>
        </w:rPr>
        <w:t>Chair of Nonlinear Thermo-Fluid Mechanics, Technical University of Berlin</w:t>
      </w:r>
    </w:p>
    <w:p w14:paraId="73F1267A" w14:textId="0910AB62" w:rsidR="00B57E6F" w:rsidRPr="00B57B36" w:rsidRDefault="005D2B61" w:rsidP="005D2B61">
      <w:pPr>
        <w:pStyle w:val="CETAddress"/>
      </w:pPr>
      <w:r>
        <w:t>*christopher.bernardy@bam.de</w:t>
      </w:r>
    </w:p>
    <w:p w14:paraId="106CAF9A" w14:textId="77777777" w:rsidR="005D2B61" w:rsidRDefault="005D2B61" w:rsidP="00E65B91">
      <w:pPr>
        <w:pStyle w:val="CETReferencetext"/>
      </w:pPr>
    </w:p>
    <w:p w14:paraId="0E236185" w14:textId="62B3DBCD" w:rsidR="008C053F" w:rsidRDefault="008F64C8" w:rsidP="00D000A6">
      <w:pPr>
        <w:pStyle w:val="CETBodytext"/>
      </w:pPr>
      <w:r>
        <w:t xml:space="preserve">Modelling the heat radiation emanating from jet flames for </w:t>
      </w:r>
      <w:r w:rsidR="000C0E5E">
        <w:t xml:space="preserve">initial </w:t>
      </w:r>
      <w:r>
        <w:t>hazard assessment purposes is generally done using simple, steady-state</w:t>
      </w:r>
      <w:r w:rsidR="008C053F">
        <w:t>,</w:t>
      </w:r>
      <w:r>
        <w:t xml:space="preserve"> approaches that give a quick estimation</w:t>
      </w:r>
      <w:r w:rsidR="006E762B">
        <w:t xml:space="preserve"> useful for </w:t>
      </w:r>
      <w:r w:rsidR="000C0E5E">
        <w:t>impact analysis</w:t>
      </w:r>
      <w:r>
        <w:t xml:space="preserve">. </w:t>
      </w:r>
      <w:r w:rsidR="008C053F">
        <w:t>Although</w:t>
      </w:r>
      <w:r>
        <w:t xml:space="preserve"> nowadays </w:t>
      </w:r>
      <w:r w:rsidR="008C053F">
        <w:t>CFD</w:t>
      </w:r>
      <w:r>
        <w:t xml:space="preserve"> can be used to simulate this phenomenon in detail, it is still very demanding in computational power and time</w:t>
      </w:r>
      <w:r w:rsidR="006E762B">
        <w:t>,</w:t>
      </w:r>
      <w:r>
        <w:t xml:space="preserve"> and generally not all required boundary conditions to achieve a reliable result are known. Therefore, even today simple</w:t>
      </w:r>
      <w:r w:rsidR="006E762B">
        <w:t>r</w:t>
      </w:r>
      <w:r>
        <w:t xml:space="preserve"> </w:t>
      </w:r>
      <w:r w:rsidR="008C053F">
        <w:t xml:space="preserve">empirical </w:t>
      </w:r>
      <w:r>
        <w:t>approaches are still widely used for consequence analysis. Hydrogen is becoming increasingly important as renewable energy carrier resulting in an increasing demand of “hydrogen</w:t>
      </w:r>
      <w:r w:rsidR="006E762B">
        <w:t>-</w:t>
      </w:r>
      <w:r>
        <w:t>approved” models</w:t>
      </w:r>
      <w:r w:rsidRPr="007708A1">
        <w:t>.</w:t>
      </w:r>
      <w:r>
        <w:t xml:space="preserve"> Since the aforenamed models were mainly developed based on data from hydrocarbon jet flame experiments, it</w:t>
      </w:r>
      <w:r w:rsidR="008C053F">
        <w:t xml:space="preserve"> </w:t>
      </w:r>
      <w:proofErr w:type="gramStart"/>
      <w:r w:rsidR="008C053F">
        <w:t>has</w:t>
      </w:r>
      <w:r>
        <w:t xml:space="preserve"> to</w:t>
      </w:r>
      <w:proofErr w:type="gramEnd"/>
      <w:r>
        <w:t xml:space="preserve"> be verified </w:t>
      </w:r>
      <w:r w:rsidR="006E762B">
        <w:t xml:space="preserve">if </w:t>
      </w:r>
      <w:r>
        <w:t>they also apply to hydrogen jet flames. To this purpose</w:t>
      </w:r>
      <w:r w:rsidR="006E762B">
        <w:t>,</w:t>
      </w:r>
      <w:r>
        <w:t xml:space="preserve"> </w:t>
      </w:r>
      <w:r w:rsidRPr="007708A1">
        <w:t>real-scale tests are carried out at the BAM Test Site Technical Safety (BAM-TTS) with the aim to assess the flame geometry and the emitted thermal radiation</w:t>
      </w:r>
      <w:r>
        <w:t xml:space="preserve"> of hydrogen and methane jet flames</w:t>
      </w:r>
      <w:r w:rsidRPr="007708A1">
        <w:t>. In particular, the focus is laid on the measurement and modelling of the thermal radiation. Existing heat radiation data from the literature are mostly based on unsteady outflow conditions. The experimental setup used here allows for the generation of a steady-state outflow and thus a direct comparability with existing (steady-state) models.</w:t>
      </w:r>
      <w:r>
        <w:t xml:space="preserve"> From these data, an assessment of the applicability of jet flame models to hydrogen jet flames is carried out </w:t>
      </w:r>
      <w:r w:rsidR="008C053F">
        <w:t>accounting for their accuracy in predicting heat radiation and possible needs of further development.</w:t>
      </w:r>
    </w:p>
    <w:p w14:paraId="635E99CA" w14:textId="77777777" w:rsidR="008C053F" w:rsidRDefault="008C053F" w:rsidP="00D000A6">
      <w:pPr>
        <w:pStyle w:val="CETBodytext"/>
      </w:pPr>
    </w:p>
    <w:p w14:paraId="00BA3D4F" w14:textId="6BF97D60" w:rsidR="00C52C3C" w:rsidRPr="00EC5D90" w:rsidRDefault="005D2B61" w:rsidP="00673332">
      <w:pPr>
        <w:pStyle w:val="CETHeadingxx"/>
      </w:pPr>
      <w:r w:rsidRPr="00EC5D90">
        <w:t>Introduction</w:t>
      </w:r>
    </w:p>
    <w:p w14:paraId="67E06CE8" w14:textId="7BE42EA2" w:rsidR="008C053F" w:rsidRDefault="00FB22B9" w:rsidP="008C053F">
      <w:pPr>
        <w:pStyle w:val="CETBodytext"/>
        <w:rPr>
          <w:iCs/>
        </w:rPr>
      </w:pPr>
      <w:proofErr w:type="gramStart"/>
      <w:r w:rsidRPr="00FB22B9">
        <w:rPr>
          <w:iCs/>
        </w:rPr>
        <w:t>In the course of</w:t>
      </w:r>
      <w:proofErr w:type="gramEnd"/>
      <w:r w:rsidRPr="00FB22B9">
        <w:rPr>
          <w:iCs/>
        </w:rPr>
        <w:t xml:space="preserve"> the transition from fossil fuels to renewable energy sources, hydrogen will play a decisive role in the future. The versatile application possibilities as an energy source in mobility, the chemical industry or </w:t>
      </w:r>
      <w:r w:rsidR="00934538">
        <w:rPr>
          <w:iCs/>
        </w:rPr>
        <w:t xml:space="preserve">as an </w:t>
      </w:r>
      <w:r w:rsidRPr="00FB22B9">
        <w:rPr>
          <w:iCs/>
        </w:rPr>
        <w:t xml:space="preserve">energy </w:t>
      </w:r>
      <w:r w:rsidR="006E762B">
        <w:rPr>
          <w:iCs/>
        </w:rPr>
        <w:t>carrier</w:t>
      </w:r>
      <w:r w:rsidR="006E762B" w:rsidRPr="00FB22B9">
        <w:rPr>
          <w:iCs/>
        </w:rPr>
        <w:t xml:space="preserve"> </w:t>
      </w:r>
      <w:r w:rsidRPr="00FB22B9">
        <w:rPr>
          <w:iCs/>
        </w:rPr>
        <w:t xml:space="preserve">will lead to a ramp-up of the hydrogen industry. </w:t>
      </w:r>
      <w:r w:rsidR="00934538" w:rsidRPr="00934538">
        <w:rPr>
          <w:iCs/>
        </w:rPr>
        <w:t>To make this increase in production, transportation, and storage safe, a variety of safety scenarios must be assessed.</w:t>
      </w:r>
      <w:r w:rsidR="001B5A6E" w:rsidRPr="001B5A6E">
        <w:t xml:space="preserve"> </w:t>
      </w:r>
      <w:r w:rsidR="001B5A6E" w:rsidRPr="001B5A6E">
        <w:rPr>
          <w:iCs/>
        </w:rPr>
        <w:t>Usually, hydrogen is stored under high pressure due to its low volumetric energy density.</w:t>
      </w:r>
      <w:r w:rsidR="001B5A6E">
        <w:rPr>
          <w:i/>
          <w:iCs/>
        </w:rPr>
        <w:t xml:space="preserve"> </w:t>
      </w:r>
      <w:r w:rsidR="001B5A6E" w:rsidRPr="001B5A6E">
        <w:rPr>
          <w:iCs/>
        </w:rPr>
        <w:t xml:space="preserve">A possible </w:t>
      </w:r>
      <w:r w:rsidR="006A6A1C">
        <w:rPr>
          <w:iCs/>
        </w:rPr>
        <w:t>hazard</w:t>
      </w:r>
      <w:r w:rsidR="001B5A6E" w:rsidRPr="001B5A6E">
        <w:rPr>
          <w:iCs/>
        </w:rPr>
        <w:t xml:space="preserve"> resulting from this is the </w:t>
      </w:r>
      <w:r w:rsidR="001B5A6E" w:rsidRPr="00EC5D90">
        <w:t>momentum</w:t>
      </w:r>
      <w:r w:rsidR="006E762B">
        <w:rPr>
          <w:i/>
          <w:iCs/>
        </w:rPr>
        <w:t>-</w:t>
      </w:r>
      <w:r w:rsidR="001B5A6E" w:rsidRPr="00EC5D90">
        <w:t>driven</w:t>
      </w:r>
      <w:r w:rsidR="001B5A6E">
        <w:rPr>
          <w:i/>
          <w:iCs/>
        </w:rPr>
        <w:t xml:space="preserve"> </w:t>
      </w:r>
      <w:r w:rsidR="001B5A6E" w:rsidRPr="001B5A6E">
        <w:rPr>
          <w:iCs/>
        </w:rPr>
        <w:t xml:space="preserve">release of hydrogen from a leakage. </w:t>
      </w:r>
      <w:r w:rsidR="006E2B50" w:rsidRPr="006E2B50">
        <w:rPr>
          <w:iCs/>
        </w:rPr>
        <w:t xml:space="preserve">Due to </w:t>
      </w:r>
      <w:r w:rsidR="006E762B">
        <w:rPr>
          <w:iCs/>
        </w:rPr>
        <w:t>its</w:t>
      </w:r>
      <w:r w:rsidR="006E2B50" w:rsidRPr="006E2B50">
        <w:rPr>
          <w:iCs/>
        </w:rPr>
        <w:t xml:space="preserve"> low ignition energy, </w:t>
      </w:r>
      <w:r w:rsidR="006E762B">
        <w:rPr>
          <w:iCs/>
        </w:rPr>
        <w:t xml:space="preserve">the leaked </w:t>
      </w:r>
      <w:r w:rsidR="006E2B50" w:rsidRPr="006E2B50">
        <w:rPr>
          <w:iCs/>
        </w:rPr>
        <w:t>hydrogen</w:t>
      </w:r>
      <w:r w:rsidR="006E762B">
        <w:rPr>
          <w:iCs/>
        </w:rPr>
        <w:t xml:space="preserve"> may combust generation a</w:t>
      </w:r>
      <w:r w:rsidR="006E2B50" w:rsidRPr="006E2B50">
        <w:rPr>
          <w:iCs/>
        </w:rPr>
        <w:t xml:space="preserve"> diffusion jet flame.</w:t>
      </w:r>
      <w:r w:rsidR="001B5A6E" w:rsidRPr="001B5A6E">
        <w:rPr>
          <w:iCs/>
        </w:rPr>
        <w:t xml:space="preserve"> </w:t>
      </w:r>
      <w:proofErr w:type="gramStart"/>
      <w:r w:rsidR="006E2B50" w:rsidRPr="006E2B50">
        <w:rPr>
          <w:iCs/>
        </w:rPr>
        <w:t>In order to</w:t>
      </w:r>
      <w:proofErr w:type="gramEnd"/>
      <w:r w:rsidR="006E2B50" w:rsidRPr="006E2B50">
        <w:rPr>
          <w:iCs/>
        </w:rPr>
        <w:t xml:space="preserve"> assess the safety consequences and hazards, the resulting jet flame must be characterized with regard to the flame geometry and the heat radiation emitted in the environment. </w:t>
      </w:r>
      <w:r w:rsidR="00741C76" w:rsidRPr="00741C76">
        <w:rPr>
          <w:iCs/>
        </w:rPr>
        <w:t xml:space="preserve">Safety regulations </w:t>
      </w:r>
      <w:r w:rsidR="00741C76">
        <w:rPr>
          <w:iCs/>
        </w:rPr>
        <w:t xml:space="preserve">and standards </w:t>
      </w:r>
      <w:r w:rsidR="00741C76" w:rsidRPr="00741C76">
        <w:rPr>
          <w:iCs/>
        </w:rPr>
        <w:t>can then be derived from the knowledge gained.</w:t>
      </w:r>
      <w:r w:rsidR="008C053F">
        <w:rPr>
          <w:iCs/>
        </w:rPr>
        <w:t xml:space="preserve"> </w:t>
      </w:r>
    </w:p>
    <w:p w14:paraId="63E75936" w14:textId="77777777" w:rsidR="008C053F" w:rsidRDefault="008C053F" w:rsidP="008C053F">
      <w:pPr>
        <w:pStyle w:val="CETBodytext"/>
        <w:rPr>
          <w:iCs/>
        </w:rPr>
      </w:pPr>
    </w:p>
    <w:p w14:paraId="2E5001EA" w14:textId="7BCA8BD8" w:rsidR="000164BB" w:rsidRDefault="005D2B61" w:rsidP="000164BB">
      <w:pPr>
        <w:pStyle w:val="CETBodytext"/>
        <w:rPr>
          <w:iCs/>
        </w:rPr>
      </w:pPr>
      <w:r w:rsidRPr="002D472A">
        <w:rPr>
          <w:iCs/>
        </w:rPr>
        <w:t>Most of the</w:t>
      </w:r>
      <w:r w:rsidR="005131E7">
        <w:rPr>
          <w:iCs/>
        </w:rPr>
        <w:t xml:space="preserve"> jet flame</w:t>
      </w:r>
      <w:r w:rsidRPr="002D472A">
        <w:rPr>
          <w:iCs/>
        </w:rPr>
        <w:t xml:space="preserve"> models</w:t>
      </w:r>
      <w:r w:rsidR="002D472A" w:rsidRPr="002D472A">
        <w:rPr>
          <w:iCs/>
        </w:rPr>
        <w:t xml:space="preserve"> </w:t>
      </w:r>
      <w:r w:rsidR="006A6A1C">
        <w:rPr>
          <w:iCs/>
        </w:rPr>
        <w:t xml:space="preserve">available </w:t>
      </w:r>
      <w:r w:rsidRPr="002D472A">
        <w:rPr>
          <w:iCs/>
        </w:rPr>
        <w:t xml:space="preserve">are based on </w:t>
      </w:r>
      <w:r w:rsidR="005131E7">
        <w:rPr>
          <w:iCs/>
        </w:rPr>
        <w:t>experimental data</w:t>
      </w:r>
      <w:r w:rsidRPr="002D472A">
        <w:rPr>
          <w:iCs/>
        </w:rPr>
        <w:t xml:space="preserve"> by</w:t>
      </w:r>
      <w:r w:rsidR="00E01CE7">
        <w:rPr>
          <w:iCs/>
        </w:rPr>
        <w:t xml:space="preserve"> </w:t>
      </w:r>
      <w:r w:rsidR="002D472A" w:rsidRPr="002D472A">
        <w:rPr>
          <w:i/>
          <w:iCs/>
        </w:rPr>
        <w:fldChar w:fldCharType="begin"/>
      </w:r>
      <w:r w:rsidR="00DA6192">
        <w:rPr>
          <w:i/>
          <w:iCs/>
        </w:rPr>
        <w:instrText xml:space="preserve"> ADDIN EN.CITE &lt;EndNote&gt;&lt;Cite&gt;&lt;Author&gt;Shevyakov&lt;/Author&gt;&lt;Year&gt;1977&lt;/Year&gt;&lt;RecNum&gt;138&lt;/RecNum&gt;&lt;DisplayText&gt;(Shevyakov &amp;amp; Komov, 1977)&lt;/DisplayText&gt;&lt;record&gt;&lt;rec-number&gt;138&lt;/rec-number&gt;&lt;foreign-keys&gt;&lt;key app="EN" db-id="29drzt9vyxv5dnevzslv9rz0raxz200tdxr2" timestamp="1707140395"&gt;138&lt;/key&gt;&lt;/foreign-keys&gt;&lt;ref-type name="Journal Article"&gt;17&lt;/ref-type&gt;&lt;contributors&gt;&lt;authors&gt;&lt;author&gt;Shevyakov, G. G.&lt;/author&gt;&lt;author&gt;Komov, V. F.&lt;/author&gt;&lt;/authors&gt;&lt;/contributors&gt;&lt;titles&gt;&lt;title&gt;Effect of noncombustible admixtures on length of an axisymmetric on-port turbulent diffusion flame&lt;/title&gt;&lt;secondary-title&gt;Combustion, Explosion and Shock Waves&lt;/secondary-title&gt;&lt;/titles&gt;&lt;periodical&gt;&lt;full-title&gt;Combustion, Explosion and Shock Waves&lt;/full-title&gt;&lt;/periodical&gt;&lt;pages&gt;563-566&lt;/pages&gt;&lt;volume&gt;13&lt;/volume&gt;&lt;number&gt;5&lt;/number&gt;&lt;dates&gt;&lt;year&gt;1977&lt;/year&gt;&lt;/dates&gt;&lt;isbn&gt;1573-8345&lt;/isbn&gt;&lt;urls&gt;&lt;related-urls&gt;&lt;url&gt;https://doi.org/10.1007/BF00742209&lt;/url&gt;&lt;/related-urls&gt;&lt;/urls&gt;&lt;electronic-resource-num&gt;https://doi.org/10.1007/BF00742209&lt;/electronic-resource-num&gt;&lt;/record&gt;&lt;/Cite&gt;&lt;/EndNote&gt;</w:instrText>
      </w:r>
      <w:r w:rsidR="002D472A" w:rsidRPr="002D472A">
        <w:rPr>
          <w:i/>
          <w:iCs/>
        </w:rPr>
        <w:fldChar w:fldCharType="separate"/>
      </w:r>
      <w:r w:rsidR="00DA6192">
        <w:rPr>
          <w:i/>
          <w:iCs/>
          <w:noProof/>
        </w:rPr>
        <w:t>(</w:t>
      </w:r>
      <w:hyperlink w:anchor="_ENREF_19" w:tooltip="Shevyakov, 1977 #138" w:history="1">
        <w:r w:rsidR="003C2163">
          <w:rPr>
            <w:i/>
            <w:iCs/>
            <w:noProof/>
          </w:rPr>
          <w:t>Shevyakov &amp; Komov, 1977</w:t>
        </w:r>
      </w:hyperlink>
      <w:r w:rsidR="00DA6192">
        <w:rPr>
          <w:i/>
          <w:iCs/>
          <w:noProof/>
        </w:rPr>
        <w:t>)</w:t>
      </w:r>
      <w:r w:rsidR="002D472A" w:rsidRPr="002D472A">
        <w:rPr>
          <w:i/>
          <w:iCs/>
        </w:rPr>
        <w:fldChar w:fldCharType="end"/>
      </w:r>
      <w:r w:rsidR="002D472A" w:rsidRPr="002D472A">
        <w:rPr>
          <w:iCs/>
        </w:rPr>
        <w:t xml:space="preserve">, </w:t>
      </w:r>
      <w:r w:rsidR="002D472A" w:rsidRPr="002D472A">
        <w:rPr>
          <w:i/>
          <w:iCs/>
        </w:rPr>
        <w:fldChar w:fldCharType="begin"/>
      </w:r>
      <w:r w:rsidR="003C2163">
        <w:rPr>
          <w:i/>
          <w:iCs/>
        </w:rPr>
        <w:instrText xml:space="preserve"> ADDIN EN.CITE &lt;EndNote&gt;&lt;Cite&gt;&lt;Author&gt;Becker&lt;/Author&gt;&lt;Year&gt;1978&lt;/Year&gt;&lt;RecNum&gt;140&lt;/RecNum&gt;&lt;DisplayText&gt;(Becker &amp;amp; Liang, 1978)&lt;/DisplayText&gt;&lt;record&gt;&lt;rec-number&gt;140&lt;/rec-number&gt;&lt;foreign-keys&gt;&lt;key app="EN" db-id="29drzt9vyxv5dnevzslv9rz0raxz200tdxr2" timestamp="1707829511"&gt;140&lt;/key&gt;&lt;/foreign-keys&gt;&lt;ref-type name="Journal Article"&gt;17&lt;/ref-type&gt;&lt;contributors&gt;&lt;authors&gt;&lt;author&gt;Becker, H. A. &lt;/author&gt;&lt;author&gt;Liang, B. &lt;/author&gt;&lt;/authors&gt;&lt;/contributors&gt;&lt;titles&gt;&lt;title&gt;Visible Length of free turbulent diffusion flames&lt;/title&gt;&lt;secondary-title&gt;Combustion and Flame&lt;/secondary-title&gt;&lt;alt-title&gt;Department of Chemical Engineering, Queens University, Kingston University, Ontario&lt;/alt-title&gt;&lt;/titles&gt;&lt;periodical&gt;&lt;full-title&gt;Combustion and Flame&lt;/full-title&gt;&lt;/periodical&gt;&lt;pages&gt;115-117&lt;/pages&gt;&lt;volume&gt;32&lt;/volume&gt;&lt;dates&gt;&lt;year&gt;1978&lt;/year&gt;&lt;/dates&gt;&lt;urls&gt;&lt;related-urls&gt;&lt;url&gt;https://doi.org/10.1016/0010-2180(78)90087-1&lt;/url&gt;&lt;/related-urls&gt;&lt;/urls&gt;&lt;electronic-resource-num&gt;https://doi.org/10.1016/0010-2180(78)90087-1&lt;/electronic-resource-num&gt;&lt;/record&gt;&lt;/Cite&gt;&lt;/EndNote&gt;</w:instrText>
      </w:r>
      <w:r w:rsidR="002D472A" w:rsidRPr="002D472A">
        <w:rPr>
          <w:i/>
          <w:iCs/>
        </w:rPr>
        <w:fldChar w:fldCharType="separate"/>
      </w:r>
      <w:r w:rsidR="003C2163">
        <w:rPr>
          <w:i/>
          <w:iCs/>
          <w:noProof/>
        </w:rPr>
        <w:t>(</w:t>
      </w:r>
      <w:hyperlink w:anchor="_ENREF_1" w:tooltip="Becker, 1978 #140" w:history="1">
        <w:r w:rsidR="003C2163">
          <w:rPr>
            <w:i/>
            <w:iCs/>
            <w:noProof/>
          </w:rPr>
          <w:t>Becker &amp; Liang, 1978</w:t>
        </w:r>
      </w:hyperlink>
      <w:r w:rsidR="003C2163">
        <w:rPr>
          <w:i/>
          <w:iCs/>
          <w:noProof/>
        </w:rPr>
        <w:t>)</w:t>
      </w:r>
      <w:r w:rsidR="002D472A" w:rsidRPr="002D472A">
        <w:rPr>
          <w:i/>
          <w:iCs/>
        </w:rPr>
        <w:fldChar w:fldCharType="end"/>
      </w:r>
      <w:r w:rsidR="002D472A" w:rsidRPr="002D472A">
        <w:rPr>
          <w:iCs/>
        </w:rPr>
        <w:t xml:space="preserve"> and </w:t>
      </w:r>
      <w:r w:rsidR="002D472A" w:rsidRPr="002D472A">
        <w:rPr>
          <w:i/>
          <w:iCs/>
        </w:rPr>
        <w:fldChar w:fldCharType="begin"/>
      </w:r>
      <w:r w:rsidR="00DA6192">
        <w:rPr>
          <w:i/>
          <w:iCs/>
        </w:rPr>
        <w:instrText xml:space="preserve"> ADDIN EN.CITE &lt;EndNote&gt;&lt;Cite&gt;&lt;Author&gt;Kalghatgi&lt;/Author&gt;&lt;Year&gt;1984&lt;/Year&gt;&lt;RecNum&gt;3&lt;/RecNum&gt;&lt;DisplayText&gt;(Kalghatgi, 1984)&lt;/DisplayText&gt;&lt;record&gt;&lt;rec-number&gt;3&lt;/rec-number&gt;&lt;foreign-keys&gt;&lt;key app="EN" db-id="29drzt9vyxv5dnevzslv9rz0raxz200tdxr2" timestamp="1691567724"&gt;3&lt;/key&gt;&lt;/foreign-keys&gt;&lt;ref-type name="Journal Article"&gt;17&lt;/ref-type&gt;&lt;contributors&gt;&lt;authors&gt;&lt;author&gt;Kalghatgi, Gautam&lt;/author&gt;&lt;/authors&gt;&lt;/contributors&gt;&lt;titles&gt;&lt;title&gt;Lift-off Heights and Visible Lengths of Vertical Turbulent Jet Diffusion Flames in Still Air&lt;/title&gt;&lt;secondary-title&gt;COMBUSTION SCIENCE AND TECHNOLOGY&lt;/secondary-title&gt;&lt;/titles&gt;&lt;periodical&gt;&lt;full-title&gt;COMBUSTION SCIENCE AND TECHNOLOGY&lt;/full-title&gt;&lt;/periodical&gt;&lt;pages&gt;17-29&lt;/pages&gt;&lt;volume&gt;41&lt;/volume&gt;&lt;number&gt;No. 1-2&lt;/number&gt;&lt;dates&gt;&lt;year&gt;1984&lt;/year&gt;&lt;pub-dates&gt;&lt;date&gt;09/01&lt;/date&gt;&lt;/pub-dates&gt;&lt;/dates&gt;&lt;urls&gt;&lt;related-urls&gt;&lt;url&gt;https://www.tandfonline.com/doi/abs/10.1080/00102208408923819&lt;/url&gt;&lt;/related-urls&gt;&lt;/urls&gt;&lt;electronic-resource-num&gt;https://www.tandfonline.com/doi/abs/10.1080/00102208408923819&lt;/electronic-resource-num&gt;&lt;/record&gt;&lt;/Cite&gt;&lt;/EndNote&gt;</w:instrText>
      </w:r>
      <w:r w:rsidR="002D472A" w:rsidRPr="002D472A">
        <w:rPr>
          <w:i/>
          <w:iCs/>
        </w:rPr>
        <w:fldChar w:fldCharType="separate"/>
      </w:r>
      <w:r w:rsidR="00DA6192">
        <w:rPr>
          <w:i/>
          <w:iCs/>
          <w:noProof/>
        </w:rPr>
        <w:t>(</w:t>
      </w:r>
      <w:hyperlink w:anchor="_ENREF_12" w:tooltip="Kalghatgi, 1984 #3" w:history="1">
        <w:r w:rsidR="003C2163">
          <w:rPr>
            <w:i/>
            <w:iCs/>
            <w:noProof/>
          </w:rPr>
          <w:t>Kalghatgi, 1984</w:t>
        </w:r>
      </w:hyperlink>
      <w:r w:rsidR="00DA6192">
        <w:rPr>
          <w:i/>
          <w:iCs/>
          <w:noProof/>
        </w:rPr>
        <w:t>)</w:t>
      </w:r>
      <w:r w:rsidR="002D472A" w:rsidRPr="002D472A">
        <w:rPr>
          <w:i/>
          <w:iCs/>
        </w:rPr>
        <w:fldChar w:fldCharType="end"/>
      </w:r>
      <w:r w:rsidR="002D472A" w:rsidRPr="002D472A">
        <w:rPr>
          <w:iCs/>
        </w:rPr>
        <w:t xml:space="preserve">, </w:t>
      </w:r>
      <w:r w:rsidRPr="002D472A">
        <w:rPr>
          <w:iCs/>
        </w:rPr>
        <w:t xml:space="preserve">who did fundamental research on the flame geometry </w:t>
      </w:r>
      <w:r w:rsidR="00E01CE7">
        <w:rPr>
          <w:iCs/>
        </w:rPr>
        <w:t xml:space="preserve">of </w:t>
      </w:r>
      <w:r w:rsidRPr="002D472A">
        <w:rPr>
          <w:iCs/>
        </w:rPr>
        <w:t>diffusion</w:t>
      </w:r>
      <w:r w:rsidR="002D472A" w:rsidRPr="002D472A">
        <w:rPr>
          <w:iCs/>
        </w:rPr>
        <w:t xml:space="preserve"> jet</w:t>
      </w:r>
      <w:r w:rsidRPr="002D472A">
        <w:rPr>
          <w:iCs/>
        </w:rPr>
        <w:t xml:space="preserve"> flames. They established dependencies on the </w:t>
      </w:r>
      <w:r w:rsidR="005131E7">
        <w:rPr>
          <w:iCs/>
        </w:rPr>
        <w:t>outlet</w:t>
      </w:r>
      <w:r w:rsidRPr="002D472A">
        <w:rPr>
          <w:iCs/>
        </w:rPr>
        <w:t xml:space="preserve"> diameter, mass flow, </w:t>
      </w:r>
      <w:r w:rsidR="005131E7">
        <w:rPr>
          <w:iCs/>
        </w:rPr>
        <w:t xml:space="preserve">Froude Number, </w:t>
      </w:r>
      <w:r w:rsidRPr="002D472A">
        <w:rPr>
          <w:iCs/>
        </w:rPr>
        <w:t>Reynolds number and the resulting</w:t>
      </w:r>
      <w:r w:rsidR="00E01CE7">
        <w:rPr>
          <w:iCs/>
        </w:rPr>
        <w:t xml:space="preserve"> visible </w:t>
      </w:r>
      <w:r w:rsidR="00E01CE7" w:rsidRPr="002D472A">
        <w:rPr>
          <w:iCs/>
        </w:rPr>
        <w:t>flame</w:t>
      </w:r>
      <w:r w:rsidRPr="002D472A">
        <w:rPr>
          <w:iCs/>
        </w:rPr>
        <w:t xml:space="preserve"> length. </w:t>
      </w:r>
      <w:r w:rsidR="006A6A1C">
        <w:rPr>
          <w:iCs/>
        </w:rPr>
        <w:t xml:space="preserve">In addition </w:t>
      </w:r>
      <w:r w:rsidRPr="00E26408">
        <w:rPr>
          <w:iCs/>
        </w:rPr>
        <w:t>to</w:t>
      </w:r>
      <w:r w:rsidR="003E670D">
        <w:rPr>
          <w:iCs/>
        </w:rPr>
        <w:t xml:space="preserve"> the characterization</w:t>
      </w:r>
      <w:r w:rsidRPr="00E26408">
        <w:rPr>
          <w:iCs/>
        </w:rPr>
        <w:t xml:space="preserve"> </w:t>
      </w:r>
      <w:r w:rsidR="003E670D">
        <w:rPr>
          <w:iCs/>
        </w:rPr>
        <w:t>of the</w:t>
      </w:r>
      <w:r w:rsidRPr="00E26408">
        <w:rPr>
          <w:iCs/>
        </w:rPr>
        <w:t xml:space="preserve"> flame geometry, the </w:t>
      </w:r>
      <w:r w:rsidR="003E670D">
        <w:rPr>
          <w:iCs/>
        </w:rPr>
        <w:t>impact</w:t>
      </w:r>
      <w:r w:rsidRPr="00E26408">
        <w:rPr>
          <w:iCs/>
        </w:rPr>
        <w:t xml:space="preserve"> of the thermal radiation emitted into the environment was considered </w:t>
      </w:r>
      <w:r w:rsidR="006E2B50">
        <w:rPr>
          <w:iCs/>
        </w:rPr>
        <w:t>i</w:t>
      </w:r>
      <w:r w:rsidRPr="00E26408">
        <w:rPr>
          <w:iCs/>
        </w:rPr>
        <w:t>n Chamberlain's</w:t>
      </w:r>
      <w:r w:rsidR="00C11F4F" w:rsidRPr="00E26408">
        <w:rPr>
          <w:iCs/>
        </w:rPr>
        <w:t xml:space="preserve"> </w:t>
      </w:r>
      <w:r w:rsidRPr="00E26408">
        <w:rPr>
          <w:iCs/>
        </w:rPr>
        <w:t xml:space="preserve"> investigations for vertical outlet conditions</w:t>
      </w:r>
      <w:r w:rsidR="00F315E3">
        <w:rPr>
          <w:iCs/>
        </w:rPr>
        <w:t xml:space="preserve"> </w:t>
      </w:r>
      <w:r w:rsidR="00F315E3" w:rsidRPr="00E26408">
        <w:rPr>
          <w:i/>
          <w:iCs/>
        </w:rPr>
        <w:fldChar w:fldCharType="begin"/>
      </w:r>
      <w:r w:rsidR="00DA6192">
        <w:rPr>
          <w:i/>
          <w:iCs/>
        </w:rPr>
        <w:instrText xml:space="preserve"> ADDIN EN.CITE &lt;EndNote&gt;&lt;Cite&gt;&lt;Author&gt;Chamberlain&lt;/Author&gt;&lt;Year&gt;1987&lt;/Year&gt;&lt;RecNum&gt;4&lt;/RecNum&gt;&lt;DisplayText&gt;(Chamberlain, 1987)&lt;/DisplayText&gt;&lt;record&gt;&lt;rec-number&gt;4&lt;/rec-number&gt;&lt;foreign-keys&gt;&lt;key app="EN" db-id="29drzt9vyxv5dnevzslv9rz0raxz200tdxr2" timestamp="1691569460"&gt;4&lt;/key&gt;&lt;/foreign-keys&gt;&lt;ref-type name="Journal Article"&gt;17&lt;/ref-type&gt;&lt;contributors&gt;&lt;authors&gt;&lt;author&gt;Chamberlain, G. A.&lt;/author&gt;&lt;/authors&gt;&lt;/contributors&gt;&lt;titles&gt;&lt;title&gt;Developments in design methods for predicting thermal radiation from flares&lt;/title&gt;&lt;/titles&gt;&lt;volume&gt;65:4&lt;/volume&gt;&lt;keywords&gt;&lt;keyword&gt;&amp;quot;03 NATURAL GAS&amp;quot;&lt;/keyword&gt;&lt;keyword&gt;&amp;quot;FLAMES&amp;quot;&lt;/keyword&gt;&lt;keyword&gt;&amp;quot;THERMAL RADIATION&amp;quot;&lt;/keyword&gt;&lt;keyword&gt;&amp;quot;FLARING&amp;quot;&lt;/keyword&gt;&lt;keyword&gt;&amp;quot;FORECASTING&amp;quot;&lt;/keyword&gt;&lt;keyword&gt;&amp;quot;CORRELATIONS&amp;quot;&lt;/keyword&gt;&lt;keyword&gt;&amp;quot;MATHEMATICAL MODELS&amp;quot;&lt;/keyword&gt;&lt;keyword&gt;&amp;quot;OFFSHORE OPERATIONS&amp;quot;&lt;/keyword&gt;&lt;keyword&gt;&amp;quot;SHAPE&amp;quot;&lt;/keyword&gt;&lt;keyword&gt;&amp;quot;ELECTROMAGNETIC RADIATION&amp;quot;&lt;/keyword&gt;&lt;keyword&gt;&amp;quot;RADIATIONS&amp;quot;&lt;/keyword&gt;&lt;keyword&gt;&amp;quot;034000* - Natural Gas- Combustion&amp;quot;&lt;/keyword&gt;&lt;keyword&gt;&amp;quot;030700 - Natural Gas- Waste Management&amp;quot;&lt;/keyword&gt;&lt;/keywords&gt;&lt;dates&gt;&lt;year&gt;1987&lt;/year&gt;&lt;pub-dates&gt;&lt;date&gt;1987-07-01&lt;/date&gt;&lt;/pub-dates&gt;&lt;/dates&gt;&lt;pub-location&gt;United Kingdom&lt;/pub-location&gt;&lt;isbn&gt;0263-8762&lt;/isbn&gt;&lt;urls&gt;&lt;/urls&gt;&lt;custom1&gt;Shell Research Ltd., Chester, UK&lt;/custom1&gt;&lt;language&gt;English&lt;/language&gt;&lt;/record&gt;&lt;/Cite&gt;&lt;/EndNote&gt;</w:instrText>
      </w:r>
      <w:r w:rsidR="00F315E3" w:rsidRPr="00E26408">
        <w:rPr>
          <w:i/>
          <w:iCs/>
        </w:rPr>
        <w:fldChar w:fldCharType="separate"/>
      </w:r>
      <w:r w:rsidR="00DA6192">
        <w:rPr>
          <w:i/>
          <w:iCs/>
          <w:noProof/>
        </w:rPr>
        <w:t>(</w:t>
      </w:r>
      <w:hyperlink w:anchor="_ENREF_3" w:tooltip="Chamberlain, 1987 #4" w:history="1">
        <w:r w:rsidR="003C2163">
          <w:rPr>
            <w:i/>
            <w:iCs/>
            <w:noProof/>
          </w:rPr>
          <w:t>Chamberlain, 1987</w:t>
        </w:r>
      </w:hyperlink>
      <w:r w:rsidR="00DA6192">
        <w:rPr>
          <w:i/>
          <w:iCs/>
          <w:noProof/>
        </w:rPr>
        <w:t>)</w:t>
      </w:r>
      <w:r w:rsidR="00F315E3" w:rsidRPr="00E26408">
        <w:rPr>
          <w:i/>
          <w:iCs/>
        </w:rPr>
        <w:fldChar w:fldCharType="end"/>
      </w:r>
      <w:r w:rsidRPr="00E26408">
        <w:rPr>
          <w:iCs/>
        </w:rPr>
        <w:t>, mainly</w:t>
      </w:r>
      <w:r w:rsidR="006E2B50">
        <w:rPr>
          <w:iCs/>
        </w:rPr>
        <w:t xml:space="preserve"> for</w:t>
      </w:r>
      <w:r w:rsidRPr="00E26408">
        <w:rPr>
          <w:iCs/>
        </w:rPr>
        <w:t xml:space="preserve"> </w:t>
      </w:r>
      <w:r w:rsidR="00F315E3" w:rsidRPr="00E26408">
        <w:rPr>
          <w:iCs/>
        </w:rPr>
        <w:t>low</w:t>
      </w:r>
      <w:r w:rsidR="00F315E3">
        <w:rPr>
          <w:iCs/>
        </w:rPr>
        <w:t>-</w:t>
      </w:r>
      <w:r w:rsidRPr="00E26408">
        <w:rPr>
          <w:iCs/>
        </w:rPr>
        <w:t xml:space="preserve">momentum hydrocarbon jet flames. For a horizontal release of hydrocarbon jet flames Johnson </w:t>
      </w:r>
      <w:r w:rsidRPr="00E26408">
        <w:rPr>
          <w:i/>
          <w:iCs/>
        </w:rPr>
        <w:fldChar w:fldCharType="begin"/>
      </w:r>
      <w:r w:rsidR="00DA6192">
        <w:rPr>
          <w:i/>
          <w:iCs/>
        </w:rPr>
        <w:instrText xml:space="preserve"> ADDIN EN.CITE &lt;EndNote&gt;&lt;Cite&gt;&lt;Author&gt;Johnson&lt;/Author&gt;&lt;Year&gt;1994&lt;/Year&gt;&lt;RecNum&gt;15&lt;/RecNum&gt;&lt;DisplayText&gt;(Johnson et al., 1994)&lt;/DisplayText&gt;&lt;record&gt;&lt;rec-number&gt;15&lt;/rec-number&gt;&lt;foreign-keys&gt;&lt;key app="EN" db-id="29drzt9vyxv5dnevzslv9rz0raxz200tdxr2" timestamp="1691571934"&gt;15&lt;/key&gt;&lt;/foreign-keys&gt;&lt;ref-type name="Journal Article"&gt;17&lt;/ref-type&gt;&lt;contributors&gt;&lt;authors&gt;&lt;author&gt;Johnson, AD&lt;/author&gt;&lt;author&gt;Brightwell, HM&lt;/author&gt;&lt;author&gt;Carsley, AJ&lt;/author&gt;&lt;/authors&gt;&lt;/contributors&gt;&lt;titles&gt;&lt;title&gt;A model for predicting the thermal radiation hazards from large-scale horizontally released natural gas jet fires&lt;/title&gt;&lt;secondary-title&gt;Process safety and environmental protection&lt;/secondary-title&gt;&lt;/titles&gt;&lt;periodical&gt;&lt;full-title&gt;Process Safety and Environmental Protection&lt;/full-title&gt;&lt;/periodical&gt;&lt;pages&gt;157-66&lt;/pages&gt;&lt;volume&gt;72&lt;/volume&gt;&lt;dates&gt;&lt;year&gt;1994&lt;/year&gt;&lt;/dates&gt;&lt;isbn&gt;0957-5820&lt;/isbn&gt;&lt;urls&gt;&lt;/urls&gt;&lt;/record&gt;&lt;/Cite&gt;&lt;/EndNote&gt;</w:instrText>
      </w:r>
      <w:r w:rsidRPr="00E26408">
        <w:rPr>
          <w:i/>
          <w:iCs/>
        </w:rPr>
        <w:fldChar w:fldCharType="separate"/>
      </w:r>
      <w:r w:rsidR="00DA6192">
        <w:rPr>
          <w:i/>
          <w:iCs/>
          <w:noProof/>
        </w:rPr>
        <w:t>(</w:t>
      </w:r>
      <w:hyperlink w:anchor="_ENREF_10" w:tooltip="Johnson, 1994 #15" w:history="1">
        <w:r w:rsidR="003C2163">
          <w:rPr>
            <w:i/>
            <w:iCs/>
            <w:noProof/>
          </w:rPr>
          <w:t>Johnson et al., 1994</w:t>
        </w:r>
      </w:hyperlink>
      <w:r w:rsidR="00DA6192">
        <w:rPr>
          <w:i/>
          <w:iCs/>
          <w:noProof/>
        </w:rPr>
        <w:t>)</w:t>
      </w:r>
      <w:r w:rsidRPr="00E26408">
        <w:rPr>
          <w:i/>
          <w:iCs/>
        </w:rPr>
        <w:fldChar w:fldCharType="end"/>
      </w:r>
      <w:r w:rsidRPr="00E26408">
        <w:rPr>
          <w:iCs/>
        </w:rPr>
        <w:t xml:space="preserve"> carried out experiments taking into account the influence of buoyancy.</w:t>
      </w:r>
      <w:r w:rsidR="00E26408">
        <w:rPr>
          <w:iCs/>
        </w:rPr>
        <w:t xml:space="preserve"> </w:t>
      </w:r>
      <w:r w:rsidRPr="00E26408">
        <w:rPr>
          <w:iCs/>
        </w:rPr>
        <w:t xml:space="preserve">Miller </w:t>
      </w:r>
      <w:r w:rsidRPr="00E26408">
        <w:rPr>
          <w:i/>
          <w:iCs/>
        </w:rPr>
        <w:fldChar w:fldCharType="begin"/>
      </w:r>
      <w:r w:rsidR="00DA6192">
        <w:rPr>
          <w:i/>
          <w:iCs/>
        </w:rPr>
        <w:instrText xml:space="preserve"> ADDIN EN.CITE &lt;EndNote&gt;&lt;Cite&gt;&lt;Author&gt;Miller&lt;/Author&gt;&lt;Year&gt;2017&lt;/Year&gt;&lt;RecNum&gt;24&lt;/RecNum&gt;&lt;DisplayText&gt;(Miller, 2017)&lt;/DisplayText&gt;&lt;record&gt;&lt;rec-number&gt;24&lt;/rec-number&gt;&lt;foreign-keys&gt;&lt;key app="EN" db-id="29drzt9vyxv5dnevzslv9rz0raxz200tdxr2" timestamp="1691587742"&gt;24&lt;/key&gt;&lt;/foreign-keys&gt;&lt;ref-type name="Journal Article"&gt;17&lt;/ref-type&gt;&lt;contributors&gt;&lt;authors&gt;&lt;author&gt;Miller, Derek&lt;/author&gt;&lt;/authors&gt;&lt;/contributors&gt;&lt;titles&gt;&lt;title&gt;New model for predicting thermal radiation from flares and high pressure jet fires for hydrogen and syngas&lt;/title&gt;&lt;secondary-title&gt;Process Safety Progress&lt;/secondary-title&gt;&lt;/titles&gt;&lt;periodical&gt;&lt;full-title&gt;Process Safety Progress&lt;/full-title&gt;&lt;/periodical&gt;&lt;pages&gt;237-251&lt;/pages&gt;&lt;volume&gt;36&lt;/volume&gt;&lt;number&gt;3&lt;/number&gt;&lt;keywords&gt;&lt;keyword&gt;HEAT radiation &amp;amp; absorption&lt;/keyword&gt;&lt;keyword&gt;FLARE gas systems (Chemical engineering)&lt;/keyword&gt;&lt;keyword&gt;HIGH pressure (Technology)&lt;/keyword&gt;&lt;keyword&gt;JETS (Fluid dynamics)&lt;/keyword&gt;&lt;keyword&gt;SYNTHESIS gas&lt;/keyword&gt;&lt;keyword&gt;flare&lt;/keyword&gt;&lt;keyword&gt;hydrogen&lt;/keyword&gt;&lt;keyword&gt;jet fire&lt;/keyword&gt;&lt;keyword&gt;model&lt;/keyword&gt;&lt;keyword&gt;syngas&lt;/keyword&gt;&lt;/keywords&gt;&lt;dates&gt;&lt;year&gt;2017&lt;/year&gt;&lt;/dates&gt;&lt;isbn&gt;10668527&lt;/isbn&gt;&lt;urls&gt;&lt;related-urls&gt;&lt;url&gt;https://search.ebscohost.com/login.aspx?direct=true&amp;amp;db=edb&amp;amp;AN=124624745&amp;amp;lang=de&amp;amp;site=eds-live&lt;/url&gt;&lt;/related-urls&gt;&lt;/urls&gt;&lt;electronic-resource-num&gt; https://doi.org/10.1002/prs.11867&lt;/electronic-resource-num&gt;&lt;remote-database-name&gt;Complementary Index&lt;/remote-database-name&gt;&lt;remote-database-provider&gt;EBSCOhost&lt;/remote-database-provider&gt;&lt;/record&gt;&lt;/Cite&gt;&lt;/EndNote&gt;</w:instrText>
      </w:r>
      <w:r w:rsidRPr="00E26408">
        <w:rPr>
          <w:i/>
          <w:iCs/>
        </w:rPr>
        <w:fldChar w:fldCharType="separate"/>
      </w:r>
      <w:r w:rsidR="00DA6192">
        <w:rPr>
          <w:i/>
          <w:iCs/>
          <w:noProof/>
        </w:rPr>
        <w:t>(</w:t>
      </w:r>
      <w:hyperlink w:anchor="_ENREF_13" w:tooltip="Miller, 2017 #24" w:history="1">
        <w:r w:rsidR="003C2163">
          <w:rPr>
            <w:i/>
            <w:iCs/>
            <w:noProof/>
          </w:rPr>
          <w:t>Miller, 2017</w:t>
        </w:r>
      </w:hyperlink>
      <w:r w:rsidR="00DA6192">
        <w:rPr>
          <w:i/>
          <w:iCs/>
          <w:noProof/>
        </w:rPr>
        <w:t>)</w:t>
      </w:r>
      <w:r w:rsidRPr="00E26408">
        <w:rPr>
          <w:i/>
          <w:iCs/>
        </w:rPr>
        <w:fldChar w:fldCharType="end"/>
      </w:r>
      <w:r w:rsidRPr="00E26408">
        <w:rPr>
          <w:iCs/>
        </w:rPr>
        <w:t xml:space="preserve"> </w:t>
      </w:r>
      <w:r w:rsidR="00E6380B">
        <w:rPr>
          <w:iCs/>
        </w:rPr>
        <w:t>extended</w:t>
      </w:r>
      <w:r w:rsidRPr="00E26408">
        <w:rPr>
          <w:iCs/>
        </w:rPr>
        <w:t xml:space="preserve"> these models to outlet angles of 45°</w:t>
      </w:r>
      <w:r w:rsidR="00E6380B">
        <w:rPr>
          <w:iCs/>
        </w:rPr>
        <w:t xml:space="preserve">. </w:t>
      </w:r>
    </w:p>
    <w:p w14:paraId="179F98AF" w14:textId="3A709F73" w:rsidR="006E2B50" w:rsidRDefault="003E670D" w:rsidP="000164BB">
      <w:pPr>
        <w:pStyle w:val="CETBodytext"/>
        <w:rPr>
          <w:iCs/>
        </w:rPr>
      </w:pPr>
      <w:r w:rsidRPr="00C73E87">
        <w:rPr>
          <w:iCs/>
        </w:rPr>
        <w:t xml:space="preserve">The models mentioned are mainly based on </w:t>
      </w:r>
      <w:proofErr w:type="gramStart"/>
      <w:r w:rsidRPr="00C73E87">
        <w:rPr>
          <w:iCs/>
        </w:rPr>
        <w:t>a large number of</w:t>
      </w:r>
      <w:proofErr w:type="gramEnd"/>
      <w:r w:rsidRPr="00C73E87">
        <w:rPr>
          <w:iCs/>
        </w:rPr>
        <w:t xml:space="preserve"> experimental investigations of hydrocarbon flames such as methane and natural gas. For hydrogen, Molkov </w:t>
      </w:r>
      <w:r w:rsidRPr="00C73E87">
        <w:rPr>
          <w:i/>
          <w:iCs/>
        </w:rPr>
        <w:fldChar w:fldCharType="begin">
          <w:fldData xml:space="preserve">PEVuZE5vdGU+PENpdGU+PEF1dGhvcj5Nb2xrb3Y8L0F1dGhvcj48WWVhcj4yMDA5PC9ZZWFyPjxS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</w:fldData>
        </w:fldChar>
      </w:r>
      <w:r w:rsidR="00DA6192">
        <w:rPr>
          <w:i/>
          <w:iCs/>
        </w:rPr>
        <w:instrText xml:space="preserve"> ADDIN EN.CITE </w:instrText>
      </w:r>
      <w:r w:rsidR="00DA6192">
        <w:rPr>
          <w:i/>
          <w:iCs/>
        </w:rPr>
        <w:fldChar w:fldCharType="begin">
          <w:fldData xml:space="preserve">PEVuZE5vdGU+PENpdGU+PEF1dGhvcj5Nb2xrb3Y8L0F1dGhvcj48WWVhcj4yMDA5PC9ZZWFyPjxS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</w:fldData>
        </w:fldChar>
      </w:r>
      <w:r w:rsidR="00DA6192">
        <w:rPr>
          <w:i/>
          <w:iCs/>
        </w:rPr>
        <w:instrText xml:space="preserve"> ADDIN EN.CITE.DATA </w:instrText>
      </w:r>
      <w:r w:rsidR="00DA6192">
        <w:rPr>
          <w:i/>
          <w:iCs/>
        </w:rPr>
      </w:r>
      <w:r w:rsidR="00DA6192">
        <w:rPr>
          <w:i/>
          <w:iCs/>
        </w:rPr>
        <w:fldChar w:fldCharType="end"/>
      </w:r>
      <w:r w:rsidRPr="00C73E87">
        <w:rPr>
          <w:i/>
          <w:iCs/>
        </w:rPr>
      </w:r>
      <w:r w:rsidRPr="00C73E87">
        <w:rPr>
          <w:i/>
          <w:iCs/>
        </w:rPr>
        <w:fldChar w:fldCharType="separate"/>
      </w:r>
      <w:r w:rsidR="00DA6192">
        <w:rPr>
          <w:i/>
          <w:iCs/>
          <w:noProof/>
        </w:rPr>
        <w:t>(</w:t>
      </w:r>
      <w:hyperlink w:anchor="_ENREF_15" w:tooltip="Molkov, 2009 #19" w:history="1">
        <w:r w:rsidR="003C2163">
          <w:rPr>
            <w:i/>
            <w:iCs/>
            <w:noProof/>
          </w:rPr>
          <w:t>Molkov et al., 2009</w:t>
        </w:r>
      </w:hyperlink>
      <w:r w:rsidR="00DA6192">
        <w:rPr>
          <w:i/>
          <w:iCs/>
          <w:noProof/>
        </w:rPr>
        <w:t xml:space="preserve">; </w:t>
      </w:r>
      <w:hyperlink w:anchor="_ENREF_16" w:tooltip="Molkov, 2013 #18" w:history="1">
        <w:r w:rsidR="003C2163">
          <w:rPr>
            <w:i/>
            <w:iCs/>
            <w:noProof/>
          </w:rPr>
          <w:t>Molkov &amp; Saffers, 2013</w:t>
        </w:r>
      </w:hyperlink>
      <w:r w:rsidR="00DA6192">
        <w:rPr>
          <w:i/>
          <w:iCs/>
          <w:noProof/>
        </w:rPr>
        <w:t>)</w:t>
      </w:r>
      <w:r w:rsidRPr="00C73E87">
        <w:rPr>
          <w:i/>
          <w:iCs/>
        </w:rPr>
        <w:fldChar w:fldCharType="end"/>
      </w:r>
      <w:r w:rsidRPr="00C73E87">
        <w:rPr>
          <w:iCs/>
        </w:rPr>
        <w:t xml:space="preserve"> </w:t>
      </w:r>
      <w:r w:rsidRPr="00C73E87">
        <w:rPr>
          <w:iCs/>
        </w:rPr>
        <w:lastRenderedPageBreak/>
        <w:t xml:space="preserve">derived approaches in which the flame lengths can be described </w:t>
      </w:r>
      <w:r w:rsidR="00F315E3">
        <w:rPr>
          <w:iCs/>
        </w:rPr>
        <w:t xml:space="preserve">by </w:t>
      </w:r>
      <w:r w:rsidRPr="00C73E87">
        <w:rPr>
          <w:iCs/>
        </w:rPr>
        <w:t>using empirical formulas in dependency of outlet diameter and mass</w:t>
      </w:r>
      <w:r w:rsidR="006E2B50">
        <w:rPr>
          <w:iCs/>
        </w:rPr>
        <w:t xml:space="preserve"> </w:t>
      </w:r>
      <w:r w:rsidRPr="00C73E87">
        <w:rPr>
          <w:iCs/>
        </w:rPr>
        <w:t xml:space="preserve">flow. </w:t>
      </w:r>
    </w:p>
    <w:p w14:paraId="77088282" w14:textId="3BB29D2D" w:rsidR="003A0E34" w:rsidRPr="00C73E87" w:rsidRDefault="006A6A1C" w:rsidP="000164BB">
      <w:pPr>
        <w:pStyle w:val="CETBodytext"/>
        <w:rPr>
          <w:i/>
          <w:iCs/>
        </w:rPr>
      </w:pPr>
      <w:r>
        <w:rPr>
          <w:iCs/>
        </w:rPr>
        <w:t>R</w:t>
      </w:r>
      <w:r w:rsidR="003A0E34" w:rsidRPr="00C73E87">
        <w:rPr>
          <w:iCs/>
        </w:rPr>
        <w:t>eal</w:t>
      </w:r>
      <w:r w:rsidR="00F315E3">
        <w:rPr>
          <w:iCs/>
        </w:rPr>
        <w:t>-</w:t>
      </w:r>
      <w:r w:rsidR="003A0E34" w:rsidRPr="00C73E87">
        <w:rPr>
          <w:iCs/>
        </w:rPr>
        <w:t>scale experiments at constant outlet conditions</w:t>
      </w:r>
      <w:r w:rsidR="005D2B61" w:rsidRPr="00C73E87">
        <w:rPr>
          <w:iCs/>
        </w:rPr>
        <w:t xml:space="preserve"> were carried out at the Test Site for Technical Safety at the </w:t>
      </w:r>
      <w:proofErr w:type="spellStart"/>
      <w:r w:rsidR="005D2B61" w:rsidRPr="00C73E87">
        <w:rPr>
          <w:iCs/>
        </w:rPr>
        <w:t>Bundesanstalt</w:t>
      </w:r>
      <w:proofErr w:type="spellEnd"/>
      <w:r w:rsidR="005D2B61" w:rsidRPr="00C73E87">
        <w:rPr>
          <w:iCs/>
        </w:rPr>
        <w:t xml:space="preserve"> für </w:t>
      </w:r>
      <w:proofErr w:type="spellStart"/>
      <w:r w:rsidR="005D2B61" w:rsidRPr="00C73E87">
        <w:rPr>
          <w:iCs/>
        </w:rPr>
        <w:t>Materialforschung</w:t>
      </w:r>
      <w:proofErr w:type="spellEnd"/>
      <w:r w:rsidR="005D2B61" w:rsidRPr="00C73E87">
        <w:rPr>
          <w:iCs/>
        </w:rPr>
        <w:t xml:space="preserve"> und -</w:t>
      </w:r>
      <w:proofErr w:type="spellStart"/>
      <w:r w:rsidR="005D2B61" w:rsidRPr="00C73E87">
        <w:rPr>
          <w:iCs/>
        </w:rPr>
        <w:t>prüfung</w:t>
      </w:r>
      <w:proofErr w:type="spellEnd"/>
      <w:r w:rsidR="005D2B61" w:rsidRPr="00C73E87">
        <w:rPr>
          <w:iCs/>
        </w:rPr>
        <w:t xml:space="preserve"> (BAM-TTS)</w:t>
      </w:r>
      <w:r w:rsidRPr="006A6A1C">
        <w:rPr>
          <w:iCs/>
        </w:rPr>
        <w:t xml:space="preserve"> </w:t>
      </w:r>
      <w:r>
        <w:rPr>
          <w:iCs/>
        </w:rPr>
        <w:fldChar w:fldCharType="begin"/>
      </w:r>
      <w:r w:rsidR="00DA6192">
        <w:rPr>
          <w:iCs/>
        </w:rPr>
        <w:instrText xml:space="preserve"> ADDIN EN.CITE &lt;EndNote&gt;&lt;Cite&gt;&lt;Author&gt;Bernardy&lt;/Author&gt;&lt;Year&gt;2024&lt;/Year&gt;&lt;RecNum&gt;161&lt;/RecNum&gt;&lt;DisplayText&gt;(Bernardy et al., 2024)&lt;/DisplayText&gt;&lt;record&gt;&lt;rec-number&gt;161&lt;/rec-number&gt;&lt;foreign-keys&gt;&lt;key app="EN" db-id="29drzt9vyxv5dnevzslv9rz0raxz200tdxr2" timestamp="1730379146"&gt;161&lt;/key&gt;&lt;/foreign-keys&gt;&lt;ref-type name="Journal Article"&gt;17&lt;/ref-type&gt;&lt;contributors&gt;&lt;authors&gt;&lt;author&gt;C. Bernardy &lt;/author&gt;&lt;author&gt;K. Habib&lt;/author&gt;&lt;author&gt;M. Kluge&lt;/author&gt;&lt;author&gt;B. Schalau&lt;/author&gt;&lt;author&gt;H. Kant&lt;/author&gt;&lt;author&gt;M. Schulze&lt;/author&gt;&lt;author&gt;A. Orchini&lt;/author&gt;&lt;/authors&gt;&lt;/contributors&gt;&lt;titles&gt;&lt;title&gt;Large-scale investigations of the thermal radiation of hydrogen jet flames&lt;/title&gt;&lt;secondary-title&gt;Journal of Loss Prevention in the Process Industries&lt;/secondary-title&gt;&lt;/titles&gt;&lt;periodical&gt;&lt;full-title&gt;Journal of Loss Prevention in the Process Industries&lt;/full-title&gt;&lt;/periodical&gt;&lt;dates&gt;&lt;year&gt;2024&lt;/year&gt;&lt;/dates&gt;&lt;urls&gt;&lt;/urls&gt;&lt;/record&gt;&lt;/Cite&gt;&lt;/EndNote&gt;</w:instrText>
      </w:r>
      <w:r>
        <w:rPr>
          <w:iCs/>
        </w:rPr>
        <w:fldChar w:fldCharType="separate"/>
      </w:r>
      <w:r w:rsidR="00DA6192">
        <w:rPr>
          <w:iCs/>
          <w:noProof/>
        </w:rPr>
        <w:t>(</w:t>
      </w:r>
      <w:hyperlink w:anchor="_ENREF_2" w:tooltip="Bernardy, 2024 #161" w:history="1">
        <w:r w:rsidR="003C2163">
          <w:rPr>
            <w:iCs/>
            <w:noProof/>
          </w:rPr>
          <w:t>Bernardy et al., 2024</w:t>
        </w:r>
      </w:hyperlink>
      <w:r w:rsidR="00DA6192">
        <w:rPr>
          <w:iCs/>
          <w:noProof/>
        </w:rPr>
        <w:t>)</w:t>
      </w:r>
      <w:r>
        <w:rPr>
          <w:iCs/>
        </w:rPr>
        <w:fldChar w:fldCharType="end"/>
      </w:r>
      <w:r w:rsidRPr="00C73E87">
        <w:rPr>
          <w:iCs/>
        </w:rPr>
        <w:t>,</w:t>
      </w:r>
      <w:r w:rsidR="005D2B61" w:rsidRPr="00C73E87">
        <w:rPr>
          <w:iCs/>
        </w:rPr>
        <w:t xml:space="preserve">. </w:t>
      </w:r>
      <w:r w:rsidR="003A0E34" w:rsidRPr="00C73E87">
        <w:rPr>
          <w:iCs/>
        </w:rPr>
        <w:t>The results shown in this stud</w:t>
      </w:r>
      <w:r w:rsidR="006E2B50">
        <w:rPr>
          <w:iCs/>
        </w:rPr>
        <w:t>y</w:t>
      </w:r>
      <w:r w:rsidR="003A0E34" w:rsidRPr="00C73E87">
        <w:rPr>
          <w:iCs/>
        </w:rPr>
        <w:t xml:space="preserve"> are now compared to jet flame models </w:t>
      </w:r>
      <w:r w:rsidR="00111A49">
        <w:rPr>
          <w:iCs/>
        </w:rPr>
        <w:t>calculati</w:t>
      </w:r>
      <w:r w:rsidR="00111A49" w:rsidRPr="00C73E87">
        <w:rPr>
          <w:iCs/>
        </w:rPr>
        <w:t xml:space="preserve">ng </w:t>
      </w:r>
      <w:r w:rsidR="003A0E34" w:rsidRPr="00C73E87">
        <w:rPr>
          <w:iCs/>
        </w:rPr>
        <w:t xml:space="preserve">the flame geometry as well as the thermal radiation. Moreover, several parameters that influence the heat radiation </w:t>
      </w:r>
      <w:r w:rsidR="00111A49">
        <w:rPr>
          <w:iCs/>
        </w:rPr>
        <w:t>a</w:t>
      </w:r>
      <w:r w:rsidR="00111A49" w:rsidRPr="00C73E87">
        <w:rPr>
          <w:iCs/>
        </w:rPr>
        <w:t xml:space="preserve">re </w:t>
      </w:r>
      <w:r w:rsidR="003A0E34" w:rsidRPr="00C73E87">
        <w:rPr>
          <w:iCs/>
        </w:rPr>
        <w:t>discussed.</w:t>
      </w:r>
    </w:p>
    <w:p w14:paraId="7D1375B1" w14:textId="3EC9083F" w:rsidR="00D04898" w:rsidRDefault="00673332" w:rsidP="00673332">
      <w:pPr>
        <w:pStyle w:val="CETHeadingxx"/>
      </w:pPr>
      <w:r>
        <w:t>Experiments</w:t>
      </w:r>
    </w:p>
    <w:p w14:paraId="4402D17E" w14:textId="3F3670C3" w:rsidR="0052387A" w:rsidRDefault="0052387A" w:rsidP="005A07DD">
      <w:pPr>
        <w:pStyle w:val="CETBodytext"/>
      </w:pPr>
      <w:r>
        <w:t xml:space="preserve">The experiments presented were performed under stationary outlet conditions </w:t>
      </w:r>
      <w:r w:rsidR="006A6A1C">
        <w:fldChar w:fldCharType="begin"/>
      </w:r>
      <w:r w:rsidR="00DA6192">
        <w:instrText xml:space="preserve"> ADDIN EN.CITE &lt;EndNote&gt;&lt;Cite&gt;&lt;Author&gt;Bernardy&lt;/Author&gt;&lt;Year&gt;2024&lt;/Year&gt;&lt;RecNum&gt;161&lt;/RecNum&gt;&lt;DisplayText&gt;(Bernardy et al., 2024)&lt;/DisplayText&gt;&lt;record&gt;&lt;rec-number&gt;161&lt;/rec-number&gt;&lt;foreign-keys&gt;&lt;key app="EN" db-id="29drzt9vyxv5dnevzslv9rz0raxz200tdxr2" timestamp="1730379146"&gt;161&lt;/key&gt;&lt;/foreign-keys&gt;&lt;ref-type name="Journal Article"&gt;17&lt;/ref-type&gt;&lt;contributors&gt;&lt;authors&gt;&lt;author&gt;C. Bernardy &lt;/author&gt;&lt;author&gt;K. Habib&lt;/author&gt;&lt;author&gt;M. Kluge&lt;/author&gt;&lt;author&gt;B. Schalau&lt;/author&gt;&lt;author&gt;H. Kant&lt;/author&gt;&lt;author&gt;M. Schulze&lt;/author&gt;&lt;author&gt;A. Orchini&lt;/author&gt;&lt;/authors&gt;&lt;/contributors&gt;&lt;titles&gt;&lt;title&gt;Large-scale investigations of the thermal radiation of hydrogen jet flames&lt;/title&gt;&lt;secondary-title&gt;Journal of Loss Prevention in the Process Industries&lt;/secondary-title&gt;&lt;/titles&gt;&lt;periodical&gt;&lt;full-title&gt;Journal of Loss Prevention in the Process Industries&lt;/full-title&gt;&lt;/periodical&gt;&lt;dates&gt;&lt;year&gt;2024&lt;/year&gt;&lt;/dates&gt;&lt;urls&gt;&lt;/urls&gt;&lt;/record&gt;&lt;/Cite&gt;&lt;/EndNote&gt;</w:instrText>
      </w:r>
      <w:r w:rsidR="006A6A1C">
        <w:fldChar w:fldCharType="separate"/>
      </w:r>
      <w:r w:rsidR="00DA6192">
        <w:rPr>
          <w:noProof/>
        </w:rPr>
        <w:t>(</w:t>
      </w:r>
      <w:hyperlink w:anchor="_ENREF_2" w:tooltip="Bernardy, 2024 #161" w:history="1">
        <w:r w:rsidR="003C2163">
          <w:rPr>
            <w:noProof/>
          </w:rPr>
          <w:t>Bernardy et al., 2024</w:t>
        </w:r>
      </w:hyperlink>
      <w:r w:rsidR="00DA6192">
        <w:rPr>
          <w:noProof/>
        </w:rPr>
        <w:t>)</w:t>
      </w:r>
      <w:r w:rsidR="006A6A1C">
        <w:fldChar w:fldCharType="end"/>
      </w:r>
      <w:r w:rsidR="00A17446">
        <w:t xml:space="preserve"> </w:t>
      </w:r>
      <w:r>
        <w:t xml:space="preserve">to </w:t>
      </w:r>
      <w:r w:rsidR="00A17446">
        <w:t>enable a comparison with</w:t>
      </w:r>
      <w:r>
        <w:t xml:space="preserve"> steady-state jet flame models. </w:t>
      </w:r>
      <w:r w:rsidR="00A17446">
        <w:t>T</w:t>
      </w:r>
      <w:r>
        <w:t>wo infrared cameras were used (SC4000 and E96 by FLIR Systems)</w:t>
      </w:r>
      <w:r w:rsidR="00A17446">
        <w:t xml:space="preserve"> to characterize the flame geometry. They</w:t>
      </w:r>
      <w:r>
        <w:t xml:space="preserve"> were placed at two different positions (side view and front view) to </w:t>
      </w:r>
      <w:r w:rsidR="00A17446">
        <w:t>gather quasi</w:t>
      </w:r>
      <w:r w:rsidR="00F315E3">
        <w:t>-</w:t>
      </w:r>
      <w:r>
        <w:t xml:space="preserve">3D </w:t>
      </w:r>
      <w:r w:rsidR="00A17446">
        <w:t xml:space="preserve">information </w:t>
      </w:r>
      <w:r>
        <w:t>of the flame. The cameras have a wavelength range of</w:t>
      </w:r>
      <w:r w:rsidR="00BD7051">
        <w:t xml:space="preserve"> </w:t>
      </w:r>
      <w:r w:rsidR="00BD7051" w:rsidRPr="00882B3A">
        <w:t>λ=1</w:t>
      </w:r>
      <w:r w:rsidR="00BD7051">
        <w:t>.</w:t>
      </w:r>
      <w:r w:rsidR="00BD7051" w:rsidRPr="00882B3A">
        <w:t>5 µm - 5 µm</w:t>
      </w:r>
      <w:r>
        <w:t xml:space="preserve"> (SC4000) </w:t>
      </w:r>
      <w:r w:rsidR="00BD7051">
        <w:t xml:space="preserve">and </w:t>
      </w:r>
      <w:r w:rsidR="00BD7051" w:rsidRPr="00882B3A">
        <w:t>λ=7</w:t>
      </w:r>
      <w:r w:rsidR="00BD7051">
        <w:t>.</w:t>
      </w:r>
      <w:r w:rsidR="00BD7051" w:rsidRPr="00882B3A">
        <w:t>5 µm - 14 µm</w:t>
      </w:r>
      <w:r>
        <w:t xml:space="preserve"> (E96</w:t>
      </w:r>
      <w:r w:rsidR="0049014F">
        <w:t xml:space="preserve">). </w:t>
      </w:r>
      <w:r>
        <w:t xml:space="preserve">The </w:t>
      </w:r>
      <w:r w:rsidR="00A17446">
        <w:t xml:space="preserve">released </w:t>
      </w:r>
      <w:r w:rsidR="0039636E">
        <w:t>mass flow</w:t>
      </w:r>
      <w:r>
        <w:t xml:space="preserve"> was monitored using </w:t>
      </w:r>
      <w:r w:rsidR="00A17446">
        <w:t xml:space="preserve">a </w:t>
      </w:r>
      <w:r>
        <w:t xml:space="preserve">Coriolis </w:t>
      </w:r>
      <w:r w:rsidR="0039636E">
        <w:t>mass flow</w:t>
      </w:r>
      <w:r>
        <w:t xml:space="preserve"> meter (</w:t>
      </w:r>
      <w:proofErr w:type="spellStart"/>
      <w:r w:rsidR="00BD7051" w:rsidRPr="00882B3A">
        <w:t>Rheonik</w:t>
      </w:r>
      <w:proofErr w:type="spellEnd"/>
      <w:r w:rsidR="00BD7051" w:rsidRPr="00882B3A">
        <w:t xml:space="preserve"> Coriolis RHE28</w:t>
      </w:r>
      <w:r>
        <w:t>).</w:t>
      </w:r>
      <w:r w:rsidR="00B5744C">
        <w:t xml:space="preserve"> Three heat radiation sensors (</w:t>
      </w:r>
      <w:proofErr w:type="spellStart"/>
      <w:r w:rsidR="00B5744C">
        <w:t>Medtherm</w:t>
      </w:r>
      <w:proofErr w:type="spellEnd"/>
      <w:r w:rsidR="00B5744C">
        <w:t xml:space="preserve"> Series 64) were located at </w:t>
      </w:r>
      <w:proofErr w:type="gramStart"/>
      <w:r w:rsidR="00B5744C">
        <w:t>a distance of 8</w:t>
      </w:r>
      <w:proofErr w:type="gramEnd"/>
      <w:r w:rsidR="0084258F">
        <w:t> </w:t>
      </w:r>
      <w:r w:rsidR="00B5744C">
        <w:t>m, 10 m and 12 m from the outlet position, respectively.</w:t>
      </w:r>
      <w:r w:rsidR="00214D59">
        <w:t xml:space="preserve"> </w:t>
      </w:r>
      <w:r w:rsidR="00A17446">
        <w:t>A fourth sensor was</w:t>
      </w:r>
      <w:r w:rsidR="0039636E">
        <w:t xml:space="preserve"> </w:t>
      </w:r>
      <w:r w:rsidR="00A17446">
        <w:t xml:space="preserve">pointing away from the source and used </w:t>
      </w:r>
      <w:r w:rsidR="0039636E">
        <w:t xml:space="preserve">to measure the background radiation </w:t>
      </w:r>
      <w:r w:rsidR="00A17446">
        <w:t>of the surroundings</w:t>
      </w:r>
      <w:r w:rsidR="0039636E">
        <w:t xml:space="preserve">. </w:t>
      </w:r>
    </w:p>
    <w:p w14:paraId="6F4AA342" w14:textId="20D061EC" w:rsidR="00673332" w:rsidRDefault="00D81E0A" w:rsidP="005A07DD">
      <w:pPr>
        <w:pStyle w:val="CETBodytext"/>
      </w:pPr>
      <w:r>
        <w:t xml:space="preserve">In total </w:t>
      </w:r>
      <w:r w:rsidR="00BD7051">
        <w:t>128</w:t>
      </w:r>
      <w:r>
        <w:t xml:space="preserve"> tests were carried out for hydrogen and methane with a mass flow range of </w:t>
      </w:r>
      <m:oMath>
        <m:acc>
          <m:accPr>
            <m:chr m:val="̇"/>
            <m:ctrlPr>
              <w:rPr>
                <w:rFonts w:ascii="Cambria Math" w:hAnsi="Cambria Math"/>
                <w:i/>
                <w:lang w:val="en-GB"/>
              </w:rPr>
            </m:ctrlPr>
          </m:accPr>
          <m:e>
            <m:r>
              <w:rPr>
                <w:rFonts w:ascii="Cambria Math" w:hAnsi="Cambria Math"/>
              </w:rPr>
              <m:t>m</m:t>
            </m:r>
          </m:e>
        </m:acc>
      </m:oMath>
      <w:r>
        <w:t>= (0</w:t>
      </w:r>
      <w:r w:rsidR="00BD7051">
        <w:t>.</w:t>
      </w:r>
      <w:r>
        <w:t>005-0</w:t>
      </w:r>
      <w:r w:rsidR="00BD7051">
        <w:t>.</w:t>
      </w:r>
      <w:r>
        <w:t>175) kg/s.</w:t>
      </w:r>
      <w:r w:rsidR="00FC4699">
        <w:t xml:space="preserve"> </w:t>
      </w:r>
      <w:r>
        <w:t xml:space="preserve">Every </w:t>
      </w:r>
      <w:r w:rsidR="00F315E3">
        <w:t>experiment</w:t>
      </w:r>
      <w:r w:rsidR="00A17446">
        <w:t xml:space="preserve"> lasted for 120 s with</w:t>
      </w:r>
      <w:r>
        <w:t xml:space="preserve"> stationary outlet conditions. The outlet diameter of the pipe was </w:t>
      </w:r>
      <w:r w:rsidRPr="00D81E0A">
        <w:rPr>
          <w:i/>
          <w:iCs/>
        </w:rPr>
        <w:t>d</w:t>
      </w:r>
      <w:r>
        <w:t xml:space="preserve">= 30 mm. </w:t>
      </w:r>
    </w:p>
    <w:p w14:paraId="59EFB90A" w14:textId="77777777" w:rsidR="00673332" w:rsidRDefault="00673332" w:rsidP="005A07DD">
      <w:pPr>
        <w:pStyle w:val="CETBodytext"/>
      </w:pPr>
    </w:p>
    <w:p w14:paraId="33666674" w14:textId="4207E71B" w:rsidR="00673332" w:rsidRDefault="00673332" w:rsidP="00673332">
      <w:pPr>
        <w:pStyle w:val="CETHeadingxx"/>
      </w:pPr>
      <w:r>
        <w:t>Results and Discussion</w:t>
      </w:r>
    </w:p>
    <w:p w14:paraId="5C35FB3C" w14:textId="77777777" w:rsidR="0084258F" w:rsidRDefault="00A17446" w:rsidP="00185CD3">
      <w:pPr>
        <w:pStyle w:val="CETBodytext"/>
        <w:keepNext/>
      </w:pPr>
      <w:r>
        <w:t xml:space="preserve">Although the released mass flow was constant during the release duration, only quasi stationary conditions could be achieved. Since the experiments took place in </w:t>
      </w:r>
      <w:r w:rsidR="00F315E3">
        <w:t xml:space="preserve">an </w:t>
      </w:r>
      <w:r>
        <w:t xml:space="preserve">open field, </w:t>
      </w:r>
      <w:r w:rsidR="00F315E3">
        <w:t xml:space="preserve">unsteady </w:t>
      </w:r>
      <w:r>
        <w:t>atmospheric conditions lead to a</w:t>
      </w:r>
      <w:r w:rsidR="00436076">
        <w:t xml:space="preserve"> slightly but constantly varying flame shape.</w:t>
      </w:r>
      <w:r w:rsidR="0017053F">
        <w:t xml:space="preserve"> To determine a quasi-stationary flame shape, </w:t>
      </w:r>
      <w:r w:rsidR="00C73E87">
        <w:t>a</w:t>
      </w:r>
      <w:r w:rsidR="00436076">
        <w:t xml:space="preserve"> method to calculate an averaged flame shape over the release duration was developed, in which every pixel value of the IR Recording is time averaged over the whole duration</w:t>
      </w:r>
      <w:r w:rsidR="00F315E3">
        <w:t xml:space="preserve"> of the experiment</w:t>
      </w:r>
      <w:r w:rsidR="00436076">
        <w:t>.</w:t>
      </w:r>
      <w:r w:rsidR="0017053F">
        <w:t xml:space="preserve"> </w:t>
      </w:r>
    </w:p>
    <w:p w14:paraId="3215D3A4" w14:textId="77777777" w:rsidR="0084258F" w:rsidRDefault="0084258F" w:rsidP="00185CD3">
      <w:pPr>
        <w:pStyle w:val="CETBodytext"/>
        <w:keepNext/>
      </w:pPr>
    </w:p>
    <w:p w14:paraId="7A0A5E34" w14:textId="3D1B526D" w:rsidR="00FC4699" w:rsidRDefault="00214D59" w:rsidP="00185CD3">
      <w:pPr>
        <w:pStyle w:val="CETBodytext"/>
        <w:keepNext/>
      </w:pPr>
      <w:r>
        <w:rPr>
          <w:noProof/>
        </w:rPr>
        <w:drawing>
          <wp:inline distT="0" distB="0" distL="0" distR="0" wp14:anchorId="6B473F2B" wp14:editId="18D30B96">
            <wp:extent cx="5579745" cy="918210"/>
            <wp:effectExtent l="0" t="0" r="1905" b="0"/>
            <wp:docPr id="5995463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46340" name="Grafik 599546340"/>
                    <pic:cNvPicPr/>
                  </pic:nvPicPr>
                  <pic:blipFill>
                    <a:blip r:embed="rId10"/>
                    <a:stretch>
                      <a:fillRect/>
                    </a:stretch>
                  </pic:blipFill>
                  <pic:spPr>
                    <a:xfrm>
                      <a:off x="0" y="0"/>
                      <a:ext cx="5579745" cy="918210"/>
                    </a:xfrm>
                    <a:prstGeom prst="rect">
                      <a:avLst/>
                    </a:prstGeom>
                  </pic:spPr>
                </pic:pic>
              </a:graphicData>
            </a:graphic>
          </wp:inline>
        </w:drawing>
      </w:r>
    </w:p>
    <w:p w14:paraId="556BBAD7" w14:textId="637E782C" w:rsidR="00185CD3" w:rsidRDefault="00FC4699" w:rsidP="00FC4699">
      <w:pPr>
        <w:pStyle w:val="CETCaption"/>
        <w:jc w:val="center"/>
      </w:pPr>
      <w:bookmarkStart w:id="2" w:name="_Ref181275400"/>
      <w:bookmarkStart w:id="3" w:name="_Ref181275365"/>
      <w:r>
        <w:t xml:space="preserve">Figure </w:t>
      </w:r>
      <w:r>
        <w:fldChar w:fldCharType="begin"/>
      </w:r>
      <w:r>
        <w:instrText xml:space="preserve"> SEQ Figure \* ARABIC </w:instrText>
      </w:r>
      <w:r>
        <w:fldChar w:fldCharType="separate"/>
      </w:r>
      <w:r w:rsidR="004C7F5B">
        <w:rPr>
          <w:noProof/>
        </w:rPr>
        <w:t>1</w:t>
      </w:r>
      <w:r>
        <w:fldChar w:fldCharType="end"/>
      </w:r>
      <w:bookmarkEnd w:id="2"/>
      <w:r>
        <w:t xml:space="preserve">: </w:t>
      </w:r>
      <w:r w:rsidRPr="00B717E9">
        <w:t xml:space="preserve">Schematic illustration of </w:t>
      </w:r>
      <w:r>
        <w:t xml:space="preserve">averaging flame images over test </w:t>
      </w:r>
      <w:bookmarkEnd w:id="3"/>
      <w:proofErr w:type="gramStart"/>
      <w:r w:rsidR="00B05F18">
        <w:t>duration</w:t>
      </w:r>
      <w:proofErr w:type="gramEnd"/>
    </w:p>
    <w:p w14:paraId="61CE1E31" w14:textId="24D0F1A9" w:rsidR="004347D5" w:rsidRPr="00185CD3" w:rsidRDefault="00FC4699" w:rsidP="00185CD3">
      <w:pPr>
        <w:pStyle w:val="CETCaption"/>
        <w:rPr>
          <w:i w:val="0"/>
          <w:iCs/>
        </w:rPr>
      </w:pPr>
      <w:r w:rsidRPr="00B05F18">
        <w:rPr>
          <w:i w:val="0"/>
          <w:iCs/>
        </w:rPr>
        <w:fldChar w:fldCharType="begin"/>
      </w:r>
      <w:r w:rsidRPr="00B05F18">
        <w:rPr>
          <w:i w:val="0"/>
          <w:iCs/>
        </w:rPr>
        <w:instrText xml:space="preserve"> REF _Ref181275400 \h </w:instrText>
      </w:r>
      <w:r w:rsidR="00B05F18" w:rsidRPr="00B05F18">
        <w:rPr>
          <w:i w:val="0"/>
          <w:iCs/>
        </w:rPr>
        <w:instrText xml:space="preserve"> \* MERGEFORMAT </w:instrText>
      </w:r>
      <w:r w:rsidRPr="00B05F18">
        <w:rPr>
          <w:i w:val="0"/>
          <w:iCs/>
        </w:rPr>
      </w:r>
      <w:r w:rsidRPr="00B05F18">
        <w:rPr>
          <w:i w:val="0"/>
          <w:iCs/>
        </w:rPr>
        <w:fldChar w:fldCharType="separate"/>
      </w:r>
      <w:r w:rsidR="004C7F5B" w:rsidRPr="004C7F5B">
        <w:rPr>
          <w:i w:val="0"/>
          <w:iCs/>
        </w:rPr>
        <w:t xml:space="preserve">Figure </w:t>
      </w:r>
      <w:r w:rsidR="004C7F5B" w:rsidRPr="004C7F5B">
        <w:rPr>
          <w:i w:val="0"/>
          <w:iCs/>
          <w:noProof/>
        </w:rPr>
        <w:t>1</w:t>
      </w:r>
      <w:r w:rsidRPr="00B05F18">
        <w:rPr>
          <w:i w:val="0"/>
          <w:iCs/>
        </w:rPr>
        <w:fldChar w:fldCharType="end"/>
      </w:r>
      <w:r>
        <w:rPr>
          <w:i w:val="0"/>
          <w:iCs/>
        </w:rPr>
        <w:t xml:space="preserve"> </w:t>
      </w:r>
      <w:r w:rsidR="004347D5" w:rsidRPr="00185CD3">
        <w:rPr>
          <w:i w:val="0"/>
          <w:iCs/>
        </w:rPr>
        <w:t xml:space="preserve">shows </w:t>
      </w:r>
      <w:r w:rsidR="00C73E87" w:rsidRPr="00185CD3">
        <w:rPr>
          <w:i w:val="0"/>
          <w:iCs/>
        </w:rPr>
        <w:t>a</w:t>
      </w:r>
      <w:r w:rsidR="004347D5" w:rsidRPr="00185CD3">
        <w:rPr>
          <w:i w:val="0"/>
          <w:iCs/>
        </w:rPr>
        <w:t xml:space="preserve"> schematic illustration of averag</w:t>
      </w:r>
      <w:r>
        <w:rPr>
          <w:i w:val="0"/>
          <w:iCs/>
        </w:rPr>
        <w:t>ing</w:t>
      </w:r>
      <w:r w:rsidR="004347D5" w:rsidRPr="00185CD3">
        <w:rPr>
          <w:i w:val="0"/>
          <w:iCs/>
        </w:rPr>
        <w:t xml:space="preserve"> the frames of the IR recording to generate a quasi-stationary time averaged picture for each test</w:t>
      </w:r>
      <w:r w:rsidR="00F315E3">
        <w:rPr>
          <w:i w:val="0"/>
          <w:iCs/>
        </w:rPr>
        <w:t xml:space="preserve">. The averaged flame shape is then used to define a characteristic </w:t>
      </w:r>
      <w:r w:rsidR="00436076">
        <w:rPr>
          <w:i w:val="0"/>
          <w:iCs/>
        </w:rPr>
        <w:t xml:space="preserve">flame length and diameter </w:t>
      </w:r>
      <w:r w:rsidR="00F315E3">
        <w:rPr>
          <w:i w:val="0"/>
          <w:iCs/>
        </w:rPr>
        <w:t>for each experiment</w:t>
      </w:r>
      <w:r w:rsidR="00436076">
        <w:rPr>
          <w:i w:val="0"/>
          <w:iCs/>
        </w:rPr>
        <w:t xml:space="preserve">. From the </w:t>
      </w:r>
      <w:r w:rsidR="00F315E3">
        <w:rPr>
          <w:i w:val="0"/>
          <w:iCs/>
        </w:rPr>
        <w:t>individual snapshots</w:t>
      </w:r>
      <w:r w:rsidR="00436076">
        <w:rPr>
          <w:i w:val="0"/>
          <w:iCs/>
        </w:rPr>
        <w:t>,</w:t>
      </w:r>
      <w:r w:rsidR="00F315E3">
        <w:rPr>
          <w:i w:val="0"/>
          <w:iCs/>
        </w:rPr>
        <w:t xml:space="preserve"> on the other hand,</w:t>
      </w:r>
      <w:r w:rsidR="00436076">
        <w:rPr>
          <w:i w:val="0"/>
          <w:iCs/>
        </w:rPr>
        <w:t xml:space="preserve"> the maximum flame dimensions can be determined. Over all trials</w:t>
      </w:r>
      <w:r w:rsidR="00F315E3">
        <w:rPr>
          <w:i w:val="0"/>
          <w:iCs/>
        </w:rPr>
        <w:t>,</w:t>
      </w:r>
      <w:r w:rsidR="00436076">
        <w:rPr>
          <w:i w:val="0"/>
          <w:iCs/>
        </w:rPr>
        <w:t xml:space="preserve"> the ratio of mean flame length over maximum flame length is 80 percent. </w:t>
      </w:r>
      <w:r w:rsidR="006E4C6B" w:rsidRPr="00185CD3">
        <w:rPr>
          <w:i w:val="0"/>
          <w:iCs/>
        </w:rPr>
        <w:t xml:space="preserve"> </w:t>
      </w:r>
    </w:p>
    <w:p w14:paraId="6E36E811" w14:textId="2D0FF441" w:rsidR="005D637C" w:rsidRDefault="005D637C" w:rsidP="005D637C">
      <w:pPr>
        <w:pStyle w:val="CETBodytext"/>
        <w:rPr>
          <w:color w:val="000000" w:themeColor="text1"/>
        </w:rPr>
      </w:pPr>
      <w:r>
        <w:fldChar w:fldCharType="begin"/>
      </w:r>
      <w:r>
        <w:instrText xml:space="preserve"> REF _Ref181276837 \h </w:instrText>
      </w:r>
      <w:r>
        <w:fldChar w:fldCharType="separate"/>
      </w:r>
      <w:r w:rsidR="004C7F5B">
        <w:t xml:space="preserve">Figure </w:t>
      </w:r>
      <w:r w:rsidR="004C7F5B">
        <w:rPr>
          <w:noProof/>
        </w:rPr>
        <w:t>2</w:t>
      </w:r>
      <w:r>
        <w:fldChar w:fldCharType="end"/>
      </w:r>
      <w:r>
        <w:t xml:space="preserve"> </w:t>
      </w:r>
      <w:r w:rsidR="000164BB">
        <w:t>shows the comparison of</w:t>
      </w:r>
      <w:r w:rsidR="00414EF1">
        <w:t xml:space="preserve"> the experimental mean</w:t>
      </w:r>
      <w:r w:rsidR="0049014F">
        <w:t xml:space="preserve"> </w:t>
      </w:r>
      <w:r w:rsidR="000164BB">
        <w:t>flame lengths of hydrogen and methane</w:t>
      </w:r>
      <w:r w:rsidR="0049014F">
        <w:t xml:space="preserve"> </w:t>
      </w:r>
      <w:r w:rsidR="00E10A41">
        <w:t xml:space="preserve">against  </w:t>
      </w:r>
      <w:r w:rsidR="0043017F">
        <w:t>results obtained from the model</w:t>
      </w:r>
      <w:r w:rsidR="000164BB">
        <w:t xml:space="preserve"> </w:t>
      </w:r>
      <w:r w:rsidR="0072684A">
        <w:t>by</w:t>
      </w:r>
      <w:r w:rsidR="000164BB">
        <w:t xml:space="preserve"> </w:t>
      </w:r>
      <w:r w:rsidR="000164BB" w:rsidRPr="0049014F">
        <w:rPr>
          <w:color w:val="000000" w:themeColor="text1"/>
        </w:rPr>
        <w:t>Molkov</w:t>
      </w:r>
      <w:r w:rsidR="000164BB" w:rsidRPr="00B717E9">
        <w:rPr>
          <w:i/>
          <w:iCs/>
          <w:color w:val="000000" w:themeColor="text1"/>
        </w:rPr>
        <w:t xml:space="preserve"> </w:t>
      </w:r>
      <w:r w:rsidR="000164BB" w:rsidRPr="00B717E9">
        <w:rPr>
          <w:i/>
          <w:iCs/>
          <w:color w:val="000000" w:themeColor="text1"/>
        </w:rPr>
        <w:fldChar w:fldCharType="begin"/>
      </w:r>
      <w:r w:rsidR="00DA6192">
        <w:rPr>
          <w:i/>
          <w:iCs/>
          <w:color w:val="000000" w:themeColor="text1"/>
        </w:rPr>
        <w:instrText xml:space="preserve"> ADDIN EN.CITE &lt;EndNote&gt;&lt;Cite&gt;&lt;Author&gt;Molkov&lt;/Author&gt;&lt;Year&gt;2013&lt;/Year&gt;&lt;RecNum&gt;18&lt;/RecNum&gt;&lt;DisplayText&gt;(Molkov &amp;amp; Saffers, 2013)&lt;/DisplayText&gt;&lt;record&gt;&lt;rec-number&gt;18&lt;/rec-number&gt;&lt;foreign-keys&gt;&lt;key app="EN" db-id="29drzt9vyxv5dnevzslv9rz0raxz200tdxr2" timestamp="1691581676"&gt;18&lt;/key&gt;&lt;/foreign-keys&gt;&lt;ref-type name="Journal Article"&gt;17&lt;/ref-type&gt;&lt;contributors&gt;&lt;authors&gt;&lt;author&gt;Molkov, Vladimir&lt;/author&gt;&lt;author&gt;Saffers, Jean-Bernard&lt;/author&gt;&lt;/authors&gt;&lt;/contributors&gt;&lt;titles&gt;&lt;title&gt;Hydrogen jet flames&lt;/title&gt;&lt;secondary-title&gt;International Journal of Hydrogen Energy&lt;/secondary-title&gt;&lt;/titles&gt;&lt;periodical&gt;&lt;full-title&gt;International Journal of Hydrogen Energy&lt;/full-title&gt;&lt;/periodical&gt;&lt;pages&gt;8141-8158&lt;/pages&gt;&lt;volume&gt;38&lt;/volume&gt;&lt;number&gt;19&lt;/number&gt;&lt;keywords&gt;&lt;keyword&gt;Hydrogen safety engineering&lt;/keyword&gt;&lt;keyword&gt;Under-expanded jet theory&lt;/keyword&gt;&lt;keyword&gt;Jet flame length&lt;/keyword&gt;&lt;keyword&gt;The similarity law&lt;/keyword&gt;&lt;keyword&gt;Dimensionless correlation&lt;/keyword&gt;&lt;keyword&gt;Flame tip location&lt;/keyword&gt;&lt;/keywords&gt;&lt;dates&gt;&lt;year&gt;2013&lt;/year&gt;&lt;/dates&gt;&lt;isbn&gt;0360-3199&lt;/isbn&gt;&lt;urls&gt;&lt;related-urls&gt;&lt;url&gt;https://www.sciencedirect.com/science/article/pii/S0360319912019568&lt;/url&gt;&lt;/related-urls&gt;&lt;/urls&gt;&lt;electronic-resource-num&gt;https://doi.org/10.1016/j.ijhydene.2012.08.106&lt;/electronic-resource-num&gt;&lt;/record&gt;&lt;/Cite&gt;&lt;/EndNote&gt;</w:instrText>
      </w:r>
      <w:r w:rsidR="000164BB" w:rsidRPr="00B717E9">
        <w:rPr>
          <w:i/>
          <w:iCs/>
          <w:color w:val="000000" w:themeColor="text1"/>
        </w:rPr>
        <w:fldChar w:fldCharType="separate"/>
      </w:r>
      <w:r w:rsidR="00DA6192">
        <w:rPr>
          <w:i/>
          <w:iCs/>
          <w:noProof/>
          <w:color w:val="000000" w:themeColor="text1"/>
        </w:rPr>
        <w:t>(</w:t>
      </w:r>
      <w:hyperlink w:anchor="_ENREF_16" w:tooltip="Molkov, 2013 #18" w:history="1">
        <w:r w:rsidR="003C2163">
          <w:rPr>
            <w:i/>
            <w:iCs/>
            <w:noProof/>
            <w:color w:val="000000" w:themeColor="text1"/>
          </w:rPr>
          <w:t>Molkov &amp; Saffers, 2013</w:t>
        </w:r>
      </w:hyperlink>
      <w:r w:rsidR="00DA6192">
        <w:rPr>
          <w:i/>
          <w:iCs/>
          <w:noProof/>
          <w:color w:val="000000" w:themeColor="text1"/>
        </w:rPr>
        <w:t>)</w:t>
      </w:r>
      <w:r w:rsidR="000164BB" w:rsidRPr="00B717E9">
        <w:rPr>
          <w:i/>
          <w:iCs/>
          <w:color w:val="000000" w:themeColor="text1"/>
        </w:rPr>
        <w:fldChar w:fldCharType="end"/>
      </w:r>
      <w:r w:rsidR="000164BB">
        <w:rPr>
          <w:i/>
          <w:iCs/>
          <w:color w:val="000000" w:themeColor="text1"/>
        </w:rPr>
        <w:t xml:space="preserve"> </w:t>
      </w:r>
      <w:r w:rsidR="000164BB" w:rsidRPr="0049014F">
        <w:rPr>
          <w:color w:val="000000" w:themeColor="text1"/>
        </w:rPr>
        <w:t>for hydrogen and Johnson</w:t>
      </w:r>
      <w:r w:rsidR="000164BB">
        <w:rPr>
          <w:color w:val="000000" w:themeColor="text1"/>
        </w:rPr>
        <w:t xml:space="preserve"> </w:t>
      </w:r>
      <w:r w:rsidR="000164BB">
        <w:rPr>
          <w:color w:val="000000" w:themeColor="text1"/>
        </w:rPr>
        <w:fldChar w:fldCharType="begin"/>
      </w:r>
      <w:r w:rsidR="00DA6192">
        <w:rPr>
          <w:color w:val="000000" w:themeColor="text1"/>
        </w:rPr>
        <w:instrText xml:space="preserve"> ADDIN EN.CITE &lt;EndNote&gt;&lt;Cite&gt;&lt;Author&gt;Johnson&lt;/Author&gt;&lt;Year&gt;1994&lt;/Year&gt;&lt;RecNum&gt;1&lt;/RecNum&gt;&lt;DisplayText&gt;(Johnson et al., 1994)&lt;/DisplayText&gt;&lt;record&gt;&lt;rec-number&gt;1&lt;/rec-number&gt;&lt;foreign-keys&gt;&lt;key app="EN" db-id="eatfd2txhtpvr3evv905xvrmz9z2evras9pa" timestamp="1730277387"&gt;1&lt;/key&gt;&lt;/foreign-keys&gt;&lt;ref-type name="Journal Article"&gt;17&lt;/ref-type&gt;&lt;contributors&gt;&lt;authors&gt;&lt;author&gt;Johnson, AD&lt;/author&gt;&lt;author&gt;Brightwell, HM&lt;/author&gt;&lt;author&gt;Carsley, AJ&lt;/author&gt;&lt;/authors&gt;&lt;/contributors&gt;&lt;titles&gt;&lt;title&gt;A model for predicting the thermal radiation hazards from large-scale horizontally released natural gas jet fires&lt;/title&gt;&lt;secondary-title&gt;Process safety and environmental protection&lt;/secondary-title&gt;&lt;/titles&gt;&lt;pages&gt;157-66&lt;/pages&gt;&lt;volume&gt;72&lt;/volume&gt;&lt;dates&gt;&lt;year&gt;1994&lt;/year&gt;&lt;/dates&gt;&lt;isbn&gt;0957-5820&lt;/isbn&gt;&lt;urls&gt;&lt;/urls&gt;&lt;/record&gt;&lt;/Cite&gt;&lt;/EndNote&gt;</w:instrText>
      </w:r>
      <w:r w:rsidR="000164BB">
        <w:rPr>
          <w:color w:val="000000" w:themeColor="text1"/>
        </w:rPr>
        <w:fldChar w:fldCharType="separate"/>
      </w:r>
      <w:r w:rsidR="00DA6192">
        <w:rPr>
          <w:noProof/>
          <w:color w:val="000000" w:themeColor="text1"/>
        </w:rPr>
        <w:t>(</w:t>
      </w:r>
      <w:hyperlink w:anchor="_ENREF_10" w:tooltip="Johnson, 1994 #15" w:history="1">
        <w:r w:rsidR="003C2163">
          <w:rPr>
            <w:noProof/>
            <w:color w:val="000000" w:themeColor="text1"/>
          </w:rPr>
          <w:t>Johnson et al., 1994</w:t>
        </w:r>
      </w:hyperlink>
      <w:r w:rsidR="00DA6192">
        <w:rPr>
          <w:noProof/>
          <w:color w:val="000000" w:themeColor="text1"/>
        </w:rPr>
        <w:t>)</w:t>
      </w:r>
      <w:r w:rsidR="000164BB">
        <w:rPr>
          <w:color w:val="000000" w:themeColor="text1"/>
        </w:rPr>
        <w:fldChar w:fldCharType="end"/>
      </w:r>
      <w:r w:rsidR="000164BB">
        <w:rPr>
          <w:color w:val="000000" w:themeColor="text1"/>
        </w:rPr>
        <w:t xml:space="preserve"> for methane</w:t>
      </w:r>
      <w:r w:rsidR="00E10A41">
        <w:rPr>
          <w:color w:val="000000" w:themeColor="text1"/>
        </w:rPr>
        <w:t>.</w:t>
      </w:r>
      <w:r w:rsidR="000164BB">
        <w:rPr>
          <w:color w:val="000000" w:themeColor="text1"/>
        </w:rPr>
        <w:t xml:space="preserve"> In general,</w:t>
      </w:r>
      <w:r w:rsidR="00712644">
        <w:rPr>
          <w:color w:val="000000" w:themeColor="text1"/>
        </w:rPr>
        <w:t xml:space="preserve"> the experimental data</w:t>
      </w:r>
      <w:r w:rsidR="00102A1D">
        <w:rPr>
          <w:color w:val="000000" w:themeColor="text1"/>
        </w:rPr>
        <w:t xml:space="preserve"> for</w:t>
      </w:r>
      <w:r w:rsidR="00712644">
        <w:rPr>
          <w:color w:val="000000" w:themeColor="text1"/>
        </w:rPr>
        <w:t xml:space="preserve"> </w:t>
      </w:r>
      <w:r w:rsidR="000164BB">
        <w:rPr>
          <w:color w:val="000000" w:themeColor="text1"/>
        </w:rPr>
        <w:t>hydrogen flames</w:t>
      </w:r>
      <w:r w:rsidR="00102A1D">
        <w:rPr>
          <w:color w:val="000000" w:themeColor="text1"/>
        </w:rPr>
        <w:t xml:space="preserve"> </w:t>
      </w:r>
      <w:r w:rsidR="0084258F">
        <w:rPr>
          <w:color w:val="000000" w:themeColor="text1"/>
        </w:rPr>
        <w:t>show</w:t>
      </w:r>
      <w:r w:rsidR="000164BB">
        <w:rPr>
          <w:color w:val="000000" w:themeColor="text1"/>
        </w:rPr>
        <w:t xml:space="preserve"> a longer flame length than </w:t>
      </w:r>
      <w:r w:rsidR="00102A1D">
        <w:rPr>
          <w:color w:val="000000" w:themeColor="text1"/>
        </w:rPr>
        <w:t xml:space="preserve">for </w:t>
      </w:r>
      <w:r w:rsidR="000164BB">
        <w:rPr>
          <w:color w:val="000000" w:themeColor="text1"/>
        </w:rPr>
        <w:t>methane flames.</w:t>
      </w:r>
      <w:r w:rsidR="00E10A41">
        <w:rPr>
          <w:color w:val="000000" w:themeColor="text1"/>
        </w:rPr>
        <w:t xml:space="preserve"> The same holds true when comparing the model calculations</w:t>
      </w:r>
      <w:r w:rsidR="00102A1D">
        <w:rPr>
          <w:color w:val="000000" w:themeColor="text1"/>
        </w:rPr>
        <w:t xml:space="preserve"> from Molkov against Johnson</w:t>
      </w:r>
      <w:r w:rsidR="00E10A41">
        <w:rPr>
          <w:color w:val="000000" w:themeColor="text1"/>
        </w:rPr>
        <w:t xml:space="preserve"> at the same mass flow.</w:t>
      </w:r>
      <w:r w:rsidR="000164BB" w:rsidRPr="000164BB">
        <w:rPr>
          <w:color w:val="000000" w:themeColor="text1"/>
        </w:rPr>
        <w:t xml:space="preserve"> </w:t>
      </w:r>
      <w:r w:rsidR="000164BB" w:rsidRPr="00881E50">
        <w:rPr>
          <w:color w:val="000000" w:themeColor="text1"/>
        </w:rPr>
        <w:t>The average relative deviation</w:t>
      </w:r>
      <w:r w:rsidR="00414EF1">
        <w:rPr>
          <w:color w:val="000000" w:themeColor="text1"/>
        </w:rPr>
        <w:t xml:space="preserve"> of the flame length of hydrogen </w:t>
      </w:r>
      <w:r w:rsidR="00712644">
        <w:rPr>
          <w:color w:val="000000" w:themeColor="text1"/>
        </w:rPr>
        <w:t>against methane</w:t>
      </w:r>
      <w:r w:rsidR="000164BB" w:rsidRPr="00881E50">
        <w:rPr>
          <w:color w:val="000000" w:themeColor="text1"/>
        </w:rPr>
        <w:t xml:space="preserve"> </w:t>
      </w:r>
      <w:r w:rsidR="00414EF1">
        <w:rPr>
          <w:color w:val="000000" w:themeColor="text1"/>
        </w:rPr>
        <w:t xml:space="preserve">for the experimental data </w:t>
      </w:r>
      <w:r w:rsidR="000164BB" w:rsidRPr="00881E50">
        <w:rPr>
          <w:color w:val="000000" w:themeColor="text1"/>
        </w:rPr>
        <w:t>is</w:t>
      </w:r>
      <w:r w:rsidR="0072684A">
        <w:rPr>
          <w:color w:val="000000" w:themeColor="text1"/>
        </w:rPr>
        <w:t xml:space="preserve"> about</w:t>
      </w:r>
      <w:r w:rsidR="000164BB" w:rsidRPr="00881E50">
        <w:rPr>
          <w:color w:val="000000" w:themeColor="text1"/>
        </w:rPr>
        <w:t xml:space="preserve"> 15%, whereby the relative deviation decreases with increasing mass flow.</w:t>
      </w:r>
      <w:r w:rsidR="000164BB">
        <w:rPr>
          <w:color w:val="000000" w:themeColor="text1"/>
        </w:rPr>
        <w:t xml:space="preserve"> </w:t>
      </w:r>
      <w:r w:rsidR="00712644">
        <w:rPr>
          <w:color w:val="000000" w:themeColor="text1"/>
        </w:rPr>
        <w:t xml:space="preserve"> The model data of Molkov show a constant overprediction of the experimental values. The overprediction of the flame length by the model of Molkov ranges from 5% for low mass flows up to 20% for higher mass flows. For </w:t>
      </w:r>
      <w:r w:rsidR="00E10A41">
        <w:rPr>
          <w:color w:val="000000" w:themeColor="text1"/>
        </w:rPr>
        <w:t>methane</w:t>
      </w:r>
      <w:r w:rsidR="00712644">
        <w:rPr>
          <w:color w:val="000000" w:themeColor="text1"/>
        </w:rPr>
        <w:t xml:space="preserve">, the comparison with the model of Johnson shows that for low mass flows the model is conservative. When the mass flow exceeds 0.05 kg/s the experimental flame lengths are higher than </w:t>
      </w:r>
      <w:r w:rsidR="00E10A41">
        <w:rPr>
          <w:color w:val="000000" w:themeColor="text1"/>
        </w:rPr>
        <w:t>those</w:t>
      </w:r>
      <w:r w:rsidR="00712644">
        <w:rPr>
          <w:color w:val="000000" w:themeColor="text1"/>
        </w:rPr>
        <w:t xml:space="preserve"> predicted by Johnson’s model. </w:t>
      </w:r>
    </w:p>
    <w:p w14:paraId="4ED19B30" w14:textId="54658995" w:rsidR="005D637C" w:rsidRDefault="00C74D70" w:rsidP="005D637C">
      <w:pPr>
        <w:pStyle w:val="CETBodytext"/>
        <w:keepNext/>
        <w:jc w:val="center"/>
      </w:pPr>
      <w:r>
        <w:rPr>
          <w:noProof/>
        </w:rPr>
        <w:lastRenderedPageBreak/>
        <w:drawing>
          <wp:inline distT="0" distB="0" distL="0" distR="0" wp14:anchorId="565C0E51" wp14:editId="62AC09F3">
            <wp:extent cx="3466532" cy="2878202"/>
            <wp:effectExtent l="0" t="0" r="635" b="0"/>
            <wp:docPr id="7464763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76347" name="Grafik 746476347"/>
                    <pic:cNvPicPr/>
                  </pic:nvPicPr>
                  <pic:blipFill rotWithShape="1">
                    <a:blip r:embed="rId11"/>
                    <a:srcRect l="7338" t="6391" r="9866" b="3801"/>
                    <a:stretch/>
                  </pic:blipFill>
                  <pic:spPr bwMode="auto">
                    <a:xfrm>
                      <a:off x="0" y="0"/>
                      <a:ext cx="3485936" cy="2894313"/>
                    </a:xfrm>
                    <a:prstGeom prst="rect">
                      <a:avLst/>
                    </a:prstGeom>
                    <a:ln>
                      <a:noFill/>
                    </a:ln>
                    <a:extLst>
                      <a:ext uri="{53640926-AAD7-44D8-BBD7-CCE9431645EC}">
                        <a14:shadowObscured xmlns:a14="http://schemas.microsoft.com/office/drawing/2010/main"/>
                      </a:ext>
                    </a:extLst>
                  </pic:spPr>
                </pic:pic>
              </a:graphicData>
            </a:graphic>
          </wp:inline>
        </w:drawing>
      </w:r>
    </w:p>
    <w:p w14:paraId="67D666D4" w14:textId="35C94B38" w:rsidR="00B717E9" w:rsidRDefault="005D637C" w:rsidP="005D637C">
      <w:pPr>
        <w:pStyle w:val="CETCaption"/>
        <w:jc w:val="center"/>
      </w:pPr>
      <w:bookmarkStart w:id="4" w:name="_Ref181276837"/>
      <w:r>
        <w:t xml:space="preserve">Figure </w:t>
      </w:r>
      <w:r>
        <w:fldChar w:fldCharType="begin"/>
      </w:r>
      <w:r>
        <w:instrText xml:space="preserve"> SEQ Figure \* ARABIC </w:instrText>
      </w:r>
      <w:r>
        <w:fldChar w:fldCharType="separate"/>
      </w:r>
      <w:r w:rsidR="004C7F5B">
        <w:rPr>
          <w:noProof/>
        </w:rPr>
        <w:t>2</w:t>
      </w:r>
      <w:r>
        <w:fldChar w:fldCharType="end"/>
      </w:r>
      <w:bookmarkEnd w:id="4"/>
      <w:r>
        <w:t xml:space="preserve">: </w:t>
      </w:r>
      <w:r w:rsidRPr="00185CD3">
        <w:t>Comparison of H</w:t>
      </w:r>
      <w:r w:rsidRPr="00185CD3">
        <w:rPr>
          <w:vertAlign w:val="subscript"/>
        </w:rPr>
        <w:t>2</w:t>
      </w:r>
      <w:r w:rsidRPr="00185CD3">
        <w:t xml:space="preserve"> and CH</w:t>
      </w:r>
      <w:r w:rsidRPr="00185CD3">
        <w:rPr>
          <w:vertAlign w:val="subscript"/>
        </w:rPr>
        <w:t>4</w:t>
      </w:r>
      <w:r w:rsidRPr="00185CD3">
        <w:t xml:space="preserve"> with models for H</w:t>
      </w:r>
      <w:r w:rsidRPr="00185CD3">
        <w:rPr>
          <w:vertAlign w:val="subscript"/>
        </w:rPr>
        <w:t>2</w:t>
      </w:r>
      <w:r w:rsidRPr="00185CD3">
        <w:t xml:space="preserve"> from </w:t>
      </w:r>
      <w:bookmarkStart w:id="5" w:name="_Hlk181173643"/>
      <w:r w:rsidRPr="00185CD3">
        <w:t xml:space="preserve">Molkov et al. </w:t>
      </w:r>
      <w:r w:rsidRPr="0084258F">
        <w:fldChar w:fldCharType="begin"/>
      </w:r>
      <w:r w:rsidR="00DA6192">
        <w:instrText xml:space="preserve"> ADDIN EN.CITE &lt;EndNote&gt;&lt;Cite&gt;&lt;Author&gt;Molkov&lt;/Author&gt;&lt;Year&gt;2013&lt;/Year&gt;&lt;RecNum&gt;18&lt;/RecNum&gt;&lt;DisplayText&gt;(Molkov &amp;amp; Saffers, 2013)&lt;/DisplayText&gt;&lt;record&gt;&lt;rec-number&gt;18&lt;/rec-number&gt;&lt;foreign-keys&gt;&lt;key app="EN" db-id="29drzt9vyxv5dnevzslv9rz0raxz200tdxr2" timestamp="1691581676"&gt;18&lt;/key&gt;&lt;/foreign-keys&gt;&lt;ref-type name="Journal Article"&gt;17&lt;/ref-type&gt;&lt;contributors&gt;&lt;authors&gt;&lt;author&gt;Molkov, Vladimir&lt;/author&gt;&lt;author&gt;Saffers, Jean-Bernard&lt;/author&gt;&lt;/authors&gt;&lt;/contributors&gt;&lt;titles&gt;&lt;title&gt;Hydrogen jet flames&lt;/title&gt;&lt;secondary-title&gt;International Journal of Hydrogen Energy&lt;/secondary-title&gt;&lt;/titles&gt;&lt;periodical&gt;&lt;full-title&gt;International Journal of Hydrogen Energy&lt;/full-title&gt;&lt;/periodical&gt;&lt;pages&gt;8141-8158&lt;/pages&gt;&lt;volume&gt;38&lt;/volume&gt;&lt;number&gt;19&lt;/number&gt;&lt;keywords&gt;&lt;keyword&gt;Hydrogen safety engineering&lt;/keyword&gt;&lt;keyword&gt;Under-expanded jet theory&lt;/keyword&gt;&lt;keyword&gt;Jet flame length&lt;/keyword&gt;&lt;keyword&gt;The similarity law&lt;/keyword&gt;&lt;keyword&gt;Dimensionless correlation&lt;/keyword&gt;&lt;keyword&gt;Flame tip location&lt;/keyword&gt;&lt;/keywords&gt;&lt;dates&gt;&lt;year&gt;2013&lt;/year&gt;&lt;/dates&gt;&lt;isbn&gt;0360-3199&lt;/isbn&gt;&lt;urls&gt;&lt;related-urls&gt;&lt;url&gt;https://www.sciencedirect.com/science/article/pii/S0360319912019568&lt;/url&gt;&lt;/related-urls&gt;&lt;/urls&gt;&lt;electronic-resource-num&gt;https://doi.org/10.1016/j.ijhydene.2012.08.106&lt;/electronic-resource-num&gt;&lt;/record&gt;&lt;/Cite&gt;&lt;/EndNote&gt;</w:instrText>
      </w:r>
      <w:r w:rsidRPr="0084258F">
        <w:fldChar w:fldCharType="separate"/>
      </w:r>
      <w:r w:rsidR="00DA6192">
        <w:rPr>
          <w:noProof/>
        </w:rPr>
        <w:t>(</w:t>
      </w:r>
      <w:hyperlink w:anchor="_ENREF_16" w:tooltip="Molkov, 2013 #18" w:history="1">
        <w:r w:rsidR="003C2163">
          <w:rPr>
            <w:noProof/>
          </w:rPr>
          <w:t>Molkov &amp; Saffers, 2013</w:t>
        </w:r>
      </w:hyperlink>
      <w:r w:rsidR="00DA6192">
        <w:rPr>
          <w:noProof/>
        </w:rPr>
        <w:t>)</w:t>
      </w:r>
      <w:r w:rsidRPr="0084258F">
        <w:fldChar w:fldCharType="end"/>
      </w:r>
      <w:bookmarkEnd w:id="5"/>
      <w:r w:rsidRPr="00185CD3">
        <w:t xml:space="preserve"> and for CH</w:t>
      </w:r>
      <w:r w:rsidRPr="00185CD3">
        <w:rPr>
          <w:vertAlign w:val="subscript"/>
        </w:rPr>
        <w:t>4</w:t>
      </w:r>
      <w:r w:rsidRPr="00185CD3">
        <w:t xml:space="preserve"> Johnson </w:t>
      </w:r>
      <w:r w:rsidRPr="0084258F">
        <w:fldChar w:fldCharType="begin"/>
      </w:r>
      <w:r w:rsidR="00DA6192">
        <w:instrText xml:space="preserve"> ADDIN EN.CITE &lt;EndNote&gt;&lt;Cite&gt;&lt;Author&gt;Johnson&lt;/Author&gt;&lt;Year&gt;1994&lt;/Year&gt;&lt;RecNum&gt;1&lt;/RecNum&gt;&lt;DisplayText&gt;(Johnson et al., 1994)&lt;/DisplayText&gt;&lt;record&gt;&lt;rec-number&gt;1&lt;/rec-number&gt;&lt;foreign-keys&gt;&lt;key app="EN" db-id="eatfd2txhtpvr3evv905xvrmz9z2evras9pa" timestamp="1730277387"&gt;1&lt;/key&gt;&lt;/foreign-keys&gt;&lt;ref-type name="Journal Article"&gt;17&lt;/ref-type&gt;&lt;contributors&gt;&lt;authors&gt;&lt;author&gt;Johnson, AD&lt;/author&gt;&lt;author&gt;Brightwell, HM&lt;/author&gt;&lt;author&gt;Carsley, AJ&lt;/author&gt;&lt;/authors&gt;&lt;/contributors&gt;&lt;titles&gt;&lt;title&gt;A model for predicting the thermal radiation hazards from large-scale horizontally released natural gas jet fires&lt;/title&gt;&lt;secondary-title&gt;Process safety and environmental protection&lt;/secondary-title&gt;&lt;/titles&gt;&lt;pages&gt;157-66&lt;/pages&gt;&lt;volume&gt;72&lt;/volume&gt;&lt;dates&gt;&lt;year&gt;1994&lt;/year&gt;&lt;/dates&gt;&lt;isbn&gt;0957-5820&lt;/isbn&gt;&lt;urls&gt;&lt;/urls&gt;&lt;/record&gt;&lt;/Cite&gt;&lt;/EndNote&gt;</w:instrText>
      </w:r>
      <w:r w:rsidRPr="0084258F">
        <w:fldChar w:fldCharType="separate"/>
      </w:r>
      <w:r w:rsidR="00DA6192">
        <w:rPr>
          <w:noProof/>
        </w:rPr>
        <w:t>(</w:t>
      </w:r>
      <w:hyperlink w:anchor="_ENREF_10" w:tooltip="Johnson, 1994 #15" w:history="1">
        <w:r w:rsidR="003C2163">
          <w:rPr>
            <w:noProof/>
          </w:rPr>
          <w:t>Johnson et al., 1994</w:t>
        </w:r>
      </w:hyperlink>
      <w:r w:rsidR="00DA6192">
        <w:rPr>
          <w:noProof/>
        </w:rPr>
        <w:t>)</w:t>
      </w:r>
      <w:r w:rsidRPr="0084258F">
        <w:fldChar w:fldCharType="end"/>
      </w:r>
    </w:p>
    <w:p w14:paraId="243424E9" w14:textId="77777777" w:rsidR="00F10063" w:rsidRDefault="00ED4567" w:rsidP="004347D5">
      <w:pPr>
        <w:pStyle w:val="CETBodytext"/>
        <w:rPr>
          <w:color w:val="000000" w:themeColor="text1"/>
        </w:rPr>
      </w:pPr>
      <w:r>
        <w:rPr>
          <w:color w:val="000000" w:themeColor="text1"/>
        </w:rPr>
        <w:t>Whilst the experimental results shown here are based on an analysis of the IR emissions of the flames, those in the literature are based on unfiltered light emissions</w:t>
      </w:r>
      <w:r w:rsidR="00712644">
        <w:rPr>
          <w:color w:val="000000" w:themeColor="text1"/>
        </w:rPr>
        <w:t xml:space="preserve"> as well as for </w:t>
      </w:r>
      <w:r w:rsidR="00B05F18">
        <w:rPr>
          <w:color w:val="000000" w:themeColor="text1"/>
        </w:rPr>
        <w:t>non-stationary</w:t>
      </w:r>
      <w:r w:rsidR="00712644">
        <w:rPr>
          <w:color w:val="000000" w:themeColor="text1"/>
        </w:rPr>
        <w:t xml:space="preserve"> outflow conditions</w:t>
      </w:r>
      <w:r w:rsidR="008278ED">
        <w:rPr>
          <w:color w:val="000000" w:themeColor="text1"/>
        </w:rPr>
        <w:t>, leading to differences in the flame length determination.</w:t>
      </w:r>
      <w:r w:rsidR="00081BE6" w:rsidRPr="00081BE6">
        <w:rPr>
          <w:color w:val="000000" w:themeColor="text1"/>
        </w:rPr>
        <w:t xml:space="preserve"> Thus, the criterion used to define the flame limit, such as luminescent area</w:t>
      </w:r>
      <w:r w:rsidR="008278ED">
        <w:rPr>
          <w:color w:val="000000" w:themeColor="text1"/>
        </w:rPr>
        <w:t xml:space="preserve"> (used in the models of Molkov and Johnson)</w:t>
      </w:r>
      <w:r w:rsidR="00081BE6" w:rsidRPr="00081BE6">
        <w:rPr>
          <w:color w:val="000000" w:themeColor="text1"/>
        </w:rPr>
        <w:t>,</w:t>
      </w:r>
      <w:r w:rsidR="008278ED">
        <w:rPr>
          <w:color w:val="000000" w:themeColor="text1"/>
        </w:rPr>
        <w:t xml:space="preserve"> or flame</w:t>
      </w:r>
      <w:r w:rsidR="00081BE6" w:rsidRPr="00081BE6">
        <w:rPr>
          <w:color w:val="000000" w:themeColor="text1"/>
        </w:rPr>
        <w:t xml:space="preserve"> </w:t>
      </w:r>
      <w:r w:rsidR="00EF1655" w:rsidRPr="00081BE6">
        <w:rPr>
          <w:color w:val="000000" w:themeColor="text1"/>
        </w:rPr>
        <w:t>temperature</w:t>
      </w:r>
      <w:r w:rsidR="008278ED">
        <w:rPr>
          <w:color w:val="000000" w:themeColor="text1"/>
        </w:rPr>
        <w:t xml:space="preserve"> in the IR Recording (used for the experiments presented here)</w:t>
      </w:r>
      <w:r w:rsidR="00EF1655" w:rsidRPr="00081BE6">
        <w:rPr>
          <w:color w:val="000000" w:themeColor="text1"/>
        </w:rPr>
        <w:t>,</w:t>
      </w:r>
      <w:r w:rsidR="0049014F">
        <w:rPr>
          <w:color w:val="000000" w:themeColor="text1"/>
        </w:rPr>
        <w:t xml:space="preserve"> </w:t>
      </w:r>
      <w:r w:rsidR="00081BE6" w:rsidRPr="00081BE6">
        <w:rPr>
          <w:color w:val="000000" w:themeColor="text1"/>
        </w:rPr>
        <w:t>is a decisive factor that influences the flame length</w:t>
      </w:r>
      <w:r w:rsidR="008278ED">
        <w:rPr>
          <w:color w:val="000000" w:themeColor="text1"/>
        </w:rPr>
        <w:t xml:space="preserve"> determination</w:t>
      </w:r>
      <w:r w:rsidR="00081BE6" w:rsidRPr="00081BE6">
        <w:rPr>
          <w:color w:val="000000" w:themeColor="text1"/>
        </w:rPr>
        <w:t>.</w:t>
      </w:r>
      <w:r w:rsidR="00081BE6">
        <w:rPr>
          <w:color w:val="000000" w:themeColor="text1"/>
        </w:rPr>
        <w:t xml:space="preserve"> Moreover</w:t>
      </w:r>
      <w:r w:rsidR="00081BE6" w:rsidRPr="00081BE6">
        <w:rPr>
          <w:color w:val="000000" w:themeColor="text1"/>
        </w:rPr>
        <w:t xml:space="preserve">, factors such as the wind </w:t>
      </w:r>
      <w:r w:rsidR="00EF1655">
        <w:rPr>
          <w:color w:val="000000" w:themeColor="text1"/>
        </w:rPr>
        <w:t xml:space="preserve">influence </w:t>
      </w:r>
      <w:r w:rsidR="00081BE6" w:rsidRPr="00081BE6">
        <w:rPr>
          <w:color w:val="000000" w:themeColor="text1"/>
        </w:rPr>
        <w:t>in the free field compared to laboratory conditions without wind and the type of outlet conditions (</w:t>
      </w:r>
      <w:r w:rsidR="00EF1655">
        <w:rPr>
          <w:color w:val="000000" w:themeColor="text1"/>
        </w:rPr>
        <w:t>in/-</w:t>
      </w:r>
      <w:r w:rsidR="00081BE6" w:rsidRPr="00081BE6">
        <w:rPr>
          <w:color w:val="000000" w:themeColor="text1"/>
        </w:rPr>
        <w:t xml:space="preserve">stationary) </w:t>
      </w:r>
      <w:r w:rsidR="008278ED">
        <w:rPr>
          <w:color w:val="000000" w:themeColor="text1"/>
        </w:rPr>
        <w:t>are also influencing the flame length determined</w:t>
      </w:r>
      <w:r w:rsidR="00EF1655">
        <w:rPr>
          <w:color w:val="000000" w:themeColor="text1"/>
        </w:rPr>
        <w:t>.</w:t>
      </w:r>
      <w:r w:rsidR="007350B7">
        <w:rPr>
          <w:color w:val="000000" w:themeColor="text1"/>
        </w:rPr>
        <w:t xml:space="preserve"> </w:t>
      </w:r>
      <w:r w:rsidR="00005897">
        <w:rPr>
          <w:color w:val="000000" w:themeColor="text1"/>
        </w:rPr>
        <w:t>The longer flame lengths observed for hydrogen compared to methane are due to the much higher release momentum of the hydrogen jet compared to methane jet (exit velocity ratios hydrogen/methane for the same mass flow of around 8-10).</w:t>
      </w:r>
      <w:r w:rsidR="00F10063">
        <w:rPr>
          <w:color w:val="000000" w:themeColor="text1"/>
        </w:rPr>
        <w:t xml:space="preserve"> </w:t>
      </w:r>
    </w:p>
    <w:p w14:paraId="6B88A253" w14:textId="592CBBF9" w:rsidR="00881E50" w:rsidRDefault="00673CA6" w:rsidP="004347D5">
      <w:pPr>
        <w:pStyle w:val="CETBodytext"/>
      </w:pPr>
      <w:r>
        <w:t xml:space="preserve">Figure 3 shows absolute measured heat radiation at the position of each Bolometer over the mass flow. </w:t>
      </w:r>
      <w:proofErr w:type="gramStart"/>
      <w:r>
        <w:t>It can be seen that there</w:t>
      </w:r>
      <w:proofErr w:type="gramEnd"/>
      <w:r>
        <w:t xml:space="preserve"> is a decrease in the radiation from Bolometer 5 – 7</w:t>
      </w:r>
      <w:r w:rsidR="00297BBA">
        <w:t>,</w:t>
      </w:r>
      <w:r>
        <w:t xml:space="preserve"> due to the</w:t>
      </w:r>
      <w:r w:rsidR="00297BBA">
        <w:t>ir</w:t>
      </w:r>
      <w:r>
        <w:t xml:space="preserve"> increasing </w:t>
      </w:r>
      <w:r w:rsidR="00EF1655">
        <w:t>distance</w:t>
      </w:r>
      <w:r>
        <w:t xml:space="preserve"> </w:t>
      </w:r>
      <w:r w:rsidR="00297BBA">
        <w:t xml:space="preserve">from </w:t>
      </w:r>
      <w:r>
        <w:t xml:space="preserve">the flame. </w:t>
      </w:r>
      <w:r w:rsidR="00FE4485">
        <w:t xml:space="preserve">The aim of the presented work was not to determine heat radiation values in defined distances from the sources, but </w:t>
      </w:r>
      <w:r w:rsidR="00BE620C">
        <w:t>to quantify</w:t>
      </w:r>
      <w:r w:rsidR="00FE4485">
        <w:t xml:space="preserve"> the surface emissive power (SEP) of the flame. </w:t>
      </w:r>
      <w:r>
        <w:t xml:space="preserve">Therefore, the measured data from the radiation sensors </w:t>
      </w:r>
      <w:proofErr w:type="gramStart"/>
      <w:r>
        <w:t>have to</w:t>
      </w:r>
      <w:proofErr w:type="gramEnd"/>
      <w:r>
        <w:t xml:space="preserve"> be </w:t>
      </w:r>
      <w:r w:rsidR="00FE4485">
        <w:t>correlated to the flame shape to calculate an SEP for each trial.</w:t>
      </w:r>
      <w:r>
        <w:t xml:space="preserve"> </w:t>
      </w:r>
    </w:p>
    <w:p w14:paraId="59950CF3" w14:textId="1D0F2F86" w:rsidR="00581780" w:rsidRDefault="00C74D70" w:rsidP="004347D5">
      <w:pPr>
        <w:pStyle w:val="CETBodytext"/>
      </w:pPr>
      <w:r>
        <w:rPr>
          <w:noProof/>
        </w:rPr>
        <w:drawing>
          <wp:inline distT="0" distB="0" distL="0" distR="0" wp14:anchorId="6A9EF17B" wp14:editId="066FE644">
            <wp:extent cx="5579745" cy="2326005"/>
            <wp:effectExtent l="0" t="0" r="1905" b="0"/>
            <wp:docPr id="14080933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93378" name="Grafik 1408093378"/>
                    <pic:cNvPicPr/>
                  </pic:nvPicPr>
                  <pic:blipFill>
                    <a:blip r:embed="rId12"/>
                    <a:stretch>
                      <a:fillRect/>
                    </a:stretch>
                  </pic:blipFill>
                  <pic:spPr>
                    <a:xfrm>
                      <a:off x="0" y="0"/>
                      <a:ext cx="5579745" cy="2326005"/>
                    </a:xfrm>
                    <a:prstGeom prst="rect">
                      <a:avLst/>
                    </a:prstGeom>
                  </pic:spPr>
                </pic:pic>
              </a:graphicData>
            </a:graphic>
          </wp:inline>
        </w:drawing>
      </w:r>
    </w:p>
    <w:p w14:paraId="2BB7E434" w14:textId="53ABA973" w:rsidR="00EB2E65" w:rsidRDefault="00EF1655" w:rsidP="00EF1655">
      <w:pPr>
        <w:pStyle w:val="CETCaption"/>
        <w:jc w:val="center"/>
      </w:pPr>
      <w:r>
        <w:t xml:space="preserve">Figure </w:t>
      </w:r>
      <w:r>
        <w:fldChar w:fldCharType="begin"/>
      </w:r>
      <w:r>
        <w:instrText xml:space="preserve"> SEQ Figure \* ARABIC </w:instrText>
      </w:r>
      <w:r>
        <w:fldChar w:fldCharType="separate"/>
      </w:r>
      <w:r w:rsidR="004C7F5B">
        <w:rPr>
          <w:noProof/>
        </w:rPr>
        <w:t>3</w:t>
      </w:r>
      <w:r>
        <w:fldChar w:fldCharType="end"/>
      </w:r>
      <w:r>
        <w:t xml:space="preserve">: </w:t>
      </w:r>
      <w:r w:rsidRPr="00EC444F">
        <w:t>Absolute thermal radiation at Bolometer 5, 6 and 7 in dependency of distance 8,23</w:t>
      </w:r>
      <w:r w:rsidR="005D17BD">
        <w:t xml:space="preserve"> m</w:t>
      </w:r>
      <w:r w:rsidRPr="00EC444F">
        <w:t>; 10,32</w:t>
      </w:r>
      <w:r w:rsidR="005D17BD">
        <w:t xml:space="preserve"> m</w:t>
      </w:r>
      <w:r w:rsidRPr="00EC444F">
        <w:t xml:space="preserve"> and 12,31 m for hydrogen </w:t>
      </w:r>
      <w:r w:rsidR="00286754">
        <w:t xml:space="preserve">(3a) </w:t>
      </w:r>
      <w:r w:rsidRPr="00EC444F">
        <w:t>and methane</w:t>
      </w:r>
      <w:r w:rsidR="00286754">
        <w:t xml:space="preserve"> (3b)</w:t>
      </w:r>
    </w:p>
    <w:p w14:paraId="38CC74A5" w14:textId="3ACE2874" w:rsidR="00FE4485" w:rsidRDefault="00FE4485" w:rsidP="00FE4485">
      <w:pPr>
        <w:pStyle w:val="CETBodytext"/>
        <w:keepNext/>
      </w:pPr>
      <w:r>
        <w:lastRenderedPageBreak/>
        <w:t>From the experimental data</w:t>
      </w:r>
      <w:r w:rsidR="00BE620C">
        <w:t>,</w:t>
      </w:r>
      <w:r>
        <w:t xml:space="preserve"> the</w:t>
      </w:r>
      <w:r w:rsidRPr="00945AD1">
        <w:t xml:space="preserve"> SEP can be calculated using the formula</w:t>
      </w:r>
      <w:r>
        <w:t xml:space="preserve"> by </w:t>
      </w:r>
      <w:r>
        <w:fldChar w:fldCharType="begin"/>
      </w:r>
      <w:r w:rsidR="00DA6192">
        <w:instrText xml:space="preserve"> ADDIN EN.CITE &lt;EndNote&gt;&lt;Cite&gt;&lt;Author&gt;van den Bosch&lt;/Author&gt;&lt;Year&gt;2005&lt;/Year&gt;&lt;RecNum&gt;158&lt;/RecNum&gt;&lt;DisplayText&gt;(van den Bosch &amp;amp; Weterings, 2005)&lt;/DisplayText&gt;&lt;record&gt;&lt;rec-number&gt;158&lt;/rec-number&gt;&lt;foreign-keys&gt;&lt;key app="EN" db-id="29drzt9vyxv5dnevzslv9rz0raxz200tdxr2" timestamp="1730299917"&gt;158&lt;/key&gt;&lt;/foreign-keys&gt;&lt;ref-type name="Book"&gt;6&lt;/ref-type&gt;&lt;contributors&gt;&lt;authors&gt;&lt;author&gt;van den Bosch, C.J.H.&lt;/author&gt;&lt;author&gt;Weterings, R.A.P.M.&lt;/author&gt;&lt;/authors&gt;&lt;/contributors&gt;&lt;titles&gt;&lt;title&gt;Methods for the Calculation of Physical Effects: Due to Releases of Hazardous Materials, Liquids and Gases : Yellow Book&lt;/title&gt;&lt;/titles&gt;&lt;dates&gt;&lt;year&gt;2005&lt;/year&gt;&lt;/dates&gt;&lt;publisher&gt;Ministerie van Volkshuisvesting en Ruimtelijke Ordening (VROM)&lt;/publisher&gt;&lt;urls&gt;&lt;related-urls&gt;&lt;url&gt;https://books.google.de/books?id=v4iEnQAACAAJ&lt;/url&gt;&lt;/related-urls&gt;&lt;/urls&gt;&lt;/record&gt;&lt;/Cite&gt;&lt;/EndNote&gt;</w:instrText>
      </w:r>
      <w:r>
        <w:fldChar w:fldCharType="separate"/>
      </w:r>
      <w:r w:rsidR="00DA6192">
        <w:rPr>
          <w:noProof/>
        </w:rPr>
        <w:t>(</w:t>
      </w:r>
      <w:hyperlink w:anchor="_ENREF_21" w:tooltip="van den Bosch, 2005 #158" w:history="1">
        <w:r w:rsidR="003C2163">
          <w:rPr>
            <w:noProof/>
          </w:rPr>
          <w:t>van den Bosch &amp; Weterings, 2005</w:t>
        </w:r>
      </w:hyperlink>
      <w:r w:rsidR="00DA6192">
        <w:rPr>
          <w:noProof/>
        </w:rPr>
        <w:t>)</w:t>
      </w:r>
      <w:r>
        <w:fldChar w:fldCharType="end"/>
      </w:r>
    </w:p>
    <w:p w14:paraId="16A3BEE7" w14:textId="77777777" w:rsidR="00FE4485" w:rsidRDefault="00FE4485" w:rsidP="00FE4485">
      <w:pPr>
        <w:pStyle w:val="CETBodytext"/>
        <w:keepNext/>
      </w:pPr>
    </w:p>
    <w:tbl>
      <w:tblPr>
        <w:tblW w:w="5000" w:type="pct"/>
        <w:tblLook w:val="04A0" w:firstRow="1" w:lastRow="0" w:firstColumn="1" w:lastColumn="0" w:noHBand="0" w:noVBand="1"/>
      </w:tblPr>
      <w:tblGrid>
        <w:gridCol w:w="7983"/>
        <w:gridCol w:w="804"/>
      </w:tblGrid>
      <w:tr w:rsidR="00FE4485" w:rsidRPr="00374A91" w14:paraId="0D9EBD1D" w14:textId="77777777" w:rsidTr="00F9784B">
        <w:trPr>
          <w:trHeight w:val="637"/>
        </w:trPr>
        <w:tc>
          <w:tcPr>
            <w:tcW w:w="8188" w:type="dxa"/>
            <w:shd w:val="clear" w:color="auto" w:fill="auto"/>
            <w:vAlign w:val="center"/>
          </w:tcPr>
          <w:p w14:paraId="6D67CC84" w14:textId="05E6B582" w:rsidR="00FE4485" w:rsidRPr="00B57B36" w:rsidRDefault="00374A91" w:rsidP="00581780">
            <w:pPr>
              <w:pStyle w:val="CETBodytext"/>
              <w:keepNext/>
            </w:pPr>
            <m:oMathPara>
              <m:oMath>
                <m:r>
                  <m:rPr>
                    <m:sty m:val="p"/>
                  </m:rPr>
                  <w:rPr>
                    <w:rFonts w:ascii="Cambria Math" w:eastAsiaTheme="minorEastAsia" w:hAnsi="Cambria Math" w:cs="Arial"/>
                  </w:rPr>
                  <m:t>SEP=</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Q</m:t>
                        </m:r>
                      </m:e>
                      <m:sub>
                        <m:r>
                          <m:rPr>
                            <m:sty m:val="p"/>
                          </m:rPr>
                          <w:rPr>
                            <w:rFonts w:ascii="Cambria Math" w:eastAsiaTheme="minorEastAsia" w:hAnsi="Cambria Math" w:cs="Arial"/>
                          </w:rPr>
                          <m:t>rad_Sensor</m:t>
                        </m:r>
                      </m:sub>
                    </m:sSub>
                  </m:num>
                  <m:den>
                    <m:sSub>
                      <m:sSubPr>
                        <m:ctrlPr>
                          <w:rPr>
                            <w:rFonts w:ascii="Cambria Math" w:hAnsi="Cambria Math" w:cs="Arial"/>
                          </w:rPr>
                        </m:ctrlPr>
                      </m:sSubPr>
                      <m:e>
                        <m:r>
                          <m:rPr>
                            <m:sty m:val="p"/>
                          </m:rPr>
                          <w:rPr>
                            <w:rFonts w:ascii="Cambria Math" w:hAnsi="Cambria Math" w:cs="Arial"/>
                          </w:rPr>
                          <m:t>τ</m:t>
                        </m:r>
                      </m:e>
                      <m:sub>
                        <m:r>
                          <m:rPr>
                            <m:sty m:val="p"/>
                          </m:rPr>
                          <w:rPr>
                            <w:rFonts w:ascii="Cambria Math" w:hAnsi="Cambria Math" w:cs="Arial"/>
                          </w:rPr>
                          <m:t>1_2</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φ</m:t>
                        </m:r>
                      </m:e>
                      <m:sub>
                        <m:r>
                          <m:rPr>
                            <m:sty m:val="p"/>
                          </m:rPr>
                          <w:rPr>
                            <w:rFonts w:ascii="Cambria Math" w:hAnsi="Cambria Math" w:cs="Arial"/>
                          </w:rPr>
                          <m:t>1_2</m:t>
                        </m:r>
                      </m:sub>
                    </m:sSub>
                  </m:den>
                </m:f>
              </m:oMath>
            </m:oMathPara>
          </w:p>
        </w:tc>
        <w:tc>
          <w:tcPr>
            <w:tcW w:w="815" w:type="dxa"/>
            <w:shd w:val="clear" w:color="auto" w:fill="auto"/>
            <w:vAlign w:val="center"/>
          </w:tcPr>
          <w:p w14:paraId="421DD5C5" w14:textId="2E2A58B0" w:rsidR="00FE4485" w:rsidRPr="00374A91" w:rsidRDefault="00374A91" w:rsidP="00374A91">
            <w:pPr>
              <w:pStyle w:val="Beschriftung"/>
              <w:jc w:val="right"/>
              <w:rPr>
                <w:b w:val="0"/>
                <w:bCs w:val="0"/>
              </w:rPr>
            </w:pPr>
            <w:r w:rsidRPr="00374A91">
              <w:rPr>
                <w:b w:val="0"/>
                <w:bCs w:val="0"/>
                <w:color w:val="auto"/>
              </w:rPr>
              <w:t xml:space="preserve"> </w:t>
            </w:r>
            <w:bookmarkStart w:id="6" w:name="_Ref181779928"/>
            <w:r w:rsidRPr="00374A91">
              <w:rPr>
                <w:b w:val="0"/>
                <w:bCs w:val="0"/>
                <w:color w:val="auto"/>
              </w:rPr>
              <w:t>(</w:t>
            </w:r>
            <w:r w:rsidRPr="00374A91">
              <w:rPr>
                <w:b w:val="0"/>
                <w:bCs w:val="0"/>
                <w:color w:val="auto"/>
              </w:rPr>
              <w:fldChar w:fldCharType="begin"/>
            </w:r>
            <w:r w:rsidRPr="00374A91">
              <w:rPr>
                <w:b w:val="0"/>
                <w:bCs w:val="0"/>
                <w:color w:val="auto"/>
              </w:rPr>
              <w:instrText xml:space="preserve"> SEQ Eq. \* ARABIC </w:instrText>
            </w:r>
            <w:r w:rsidRPr="00374A91">
              <w:rPr>
                <w:b w:val="0"/>
                <w:bCs w:val="0"/>
                <w:color w:val="auto"/>
              </w:rPr>
              <w:fldChar w:fldCharType="separate"/>
            </w:r>
            <w:r w:rsidR="004C7F5B">
              <w:rPr>
                <w:b w:val="0"/>
                <w:bCs w:val="0"/>
                <w:noProof/>
                <w:color w:val="auto"/>
              </w:rPr>
              <w:t>1</w:t>
            </w:r>
            <w:r w:rsidRPr="00374A91">
              <w:rPr>
                <w:b w:val="0"/>
                <w:bCs w:val="0"/>
                <w:color w:val="auto"/>
              </w:rPr>
              <w:fldChar w:fldCharType="end"/>
            </w:r>
            <w:r w:rsidRPr="00374A91">
              <w:rPr>
                <w:b w:val="0"/>
                <w:bCs w:val="0"/>
                <w:color w:val="auto"/>
              </w:rPr>
              <w:t>)</w:t>
            </w:r>
            <w:bookmarkEnd w:id="6"/>
          </w:p>
        </w:tc>
      </w:tr>
    </w:tbl>
    <w:p w14:paraId="1DC9AD25" w14:textId="4355B412" w:rsidR="00FE4485" w:rsidRDefault="00FE4485" w:rsidP="00FE4485">
      <w:pPr>
        <w:autoSpaceDE w:val="0"/>
        <w:autoSpaceDN w:val="0"/>
        <w:adjustRightInd w:val="0"/>
        <w:spacing w:before="120" w:line="240" w:lineRule="auto"/>
        <w:rPr>
          <w:bCs/>
          <w:color w:val="000000"/>
          <w:lang w:val="en-US"/>
        </w:rPr>
      </w:pPr>
      <w:r>
        <w:rPr>
          <w:rFonts w:eastAsiaTheme="minorEastAsia"/>
          <w:bCs/>
          <w:color w:val="000000"/>
          <w:lang w:val="en-US"/>
        </w:rPr>
        <w:t xml:space="preserve">where </w:t>
      </w:r>
      <m:oMath>
        <m:sSub>
          <m:sSubPr>
            <m:ctrlPr>
              <w:rPr>
                <w:rFonts w:ascii="Cambria Math" w:hAnsi="Cambria Math"/>
                <w:bCs/>
                <w:i/>
                <w:color w:val="000000"/>
                <w:lang w:val="en-US"/>
              </w:rPr>
            </m:ctrlPr>
          </m:sSubPr>
          <m:e>
            <m:r>
              <w:rPr>
                <w:rFonts w:ascii="Cambria Math" w:hAnsi="Cambria Math"/>
                <w:color w:val="000000"/>
                <w:lang w:val="en-US"/>
              </w:rPr>
              <m:t>Q</m:t>
            </m:r>
          </m:e>
          <m:sub>
            <m:r>
              <w:rPr>
                <w:rFonts w:ascii="Cambria Math" w:hAnsi="Cambria Math"/>
                <w:color w:val="000000"/>
                <w:lang w:val="en-US"/>
              </w:rPr>
              <m:t>rad_Sensor</m:t>
            </m:r>
          </m:sub>
        </m:sSub>
      </m:oMath>
      <w:r>
        <w:rPr>
          <w:rFonts w:eastAsiaTheme="minorEastAsia"/>
          <w:bCs/>
          <w:color w:val="000000"/>
          <w:lang w:val="en-US"/>
        </w:rPr>
        <w:t xml:space="preserve"> is the measured radiation at the bolometers</w:t>
      </w:r>
      <w:r w:rsidRPr="00882B3A">
        <w:rPr>
          <w:bCs/>
          <w:color w:val="000000"/>
          <w:lang w:val="en-US"/>
        </w:rPr>
        <w:t xml:space="preserve"> in W/m</w:t>
      </w:r>
      <w:r>
        <w:rPr>
          <w:bCs/>
          <w:color w:val="000000"/>
          <w:lang w:val="en-US"/>
        </w:rPr>
        <w:t xml:space="preserve">², </w:t>
      </w:r>
      <m:oMath>
        <m:sSub>
          <m:sSubPr>
            <m:ctrlPr>
              <w:rPr>
                <w:rFonts w:ascii="Cambria Math" w:hAnsi="Cambria Math"/>
                <w:bCs/>
                <w:i/>
                <w:color w:val="000000"/>
                <w:lang w:val="en-US"/>
              </w:rPr>
            </m:ctrlPr>
          </m:sSubPr>
          <m:e>
            <m:r>
              <w:rPr>
                <w:rFonts w:ascii="Cambria Math" w:hAnsi="Cambria Math"/>
                <w:color w:val="000000"/>
                <w:lang w:val="en-US"/>
              </w:rPr>
              <m:t>φ</m:t>
            </m:r>
          </m:e>
          <m:sub>
            <m:r>
              <w:rPr>
                <w:rFonts w:ascii="Cambria Math" w:hAnsi="Cambria Math"/>
                <w:color w:val="000000"/>
                <w:lang w:val="en-US"/>
              </w:rPr>
              <m:t>1_2</m:t>
            </m:r>
          </m:sub>
        </m:sSub>
      </m:oMath>
      <w:r w:rsidRPr="00882B3A">
        <w:rPr>
          <w:bCs/>
          <w:color w:val="000000"/>
          <w:lang w:val="en-US"/>
        </w:rPr>
        <w:t xml:space="preserve"> (unitless)</w:t>
      </w:r>
      <w:r>
        <w:rPr>
          <w:bCs/>
          <w:color w:val="000000"/>
          <w:lang w:val="en-US"/>
        </w:rPr>
        <w:t xml:space="preserve"> is</w:t>
      </w:r>
      <w:r w:rsidRPr="00882B3A">
        <w:rPr>
          <w:bCs/>
          <w:color w:val="000000"/>
          <w:lang w:val="en-US"/>
        </w:rPr>
        <w:t xml:space="preserve"> the view factor</w:t>
      </w:r>
      <w:r>
        <w:rPr>
          <w:bCs/>
          <w:color w:val="000000"/>
          <w:lang w:val="en-US"/>
        </w:rPr>
        <w:t xml:space="preserve"> of each flame shape</w:t>
      </w:r>
      <w:r w:rsidRPr="00882B3A">
        <w:rPr>
          <w:bCs/>
          <w:color w:val="000000"/>
          <w:lang w:val="en-US"/>
        </w:rPr>
        <w:t xml:space="preserve"> and</w:t>
      </w:r>
      <w:r w:rsidR="00BE620C">
        <w:rPr>
          <w:bCs/>
          <w:color w:val="000000"/>
          <w:lang w:val="en-US"/>
        </w:rPr>
        <w:t>,</w:t>
      </w:r>
      <w:r w:rsidRPr="00882B3A">
        <w:rPr>
          <w:bCs/>
          <w:color w:val="000000"/>
          <w:lang w:val="en-US"/>
        </w:rPr>
        <w:t xml:space="preserve"> </w:t>
      </w:r>
      <m:oMath>
        <m:sSub>
          <m:sSubPr>
            <m:ctrlPr>
              <w:rPr>
                <w:rFonts w:ascii="Cambria Math" w:hAnsi="Cambria Math"/>
                <w:bCs/>
                <w:i/>
                <w:color w:val="000000"/>
                <w:lang w:val="en-US"/>
              </w:rPr>
            </m:ctrlPr>
          </m:sSubPr>
          <m:e>
            <m:r>
              <w:rPr>
                <w:rFonts w:ascii="Cambria Math" w:hAnsi="Cambria Math"/>
                <w:color w:val="000000"/>
                <w:lang w:val="en-US"/>
              </w:rPr>
              <m:t>τ</m:t>
            </m:r>
          </m:e>
          <m:sub>
            <m:r>
              <w:rPr>
                <w:rFonts w:ascii="Cambria Math" w:hAnsi="Cambria Math"/>
                <w:color w:val="000000"/>
                <w:lang w:val="en-US"/>
              </w:rPr>
              <m:t>1_2</m:t>
            </m:r>
          </m:sub>
        </m:sSub>
      </m:oMath>
      <w:r w:rsidRPr="00882B3A">
        <w:rPr>
          <w:bCs/>
          <w:color w:val="000000"/>
          <w:lang w:val="en-US"/>
        </w:rPr>
        <w:t xml:space="preserve"> (unitless) the transmittance of the air </w:t>
      </w:r>
      <w:r>
        <w:rPr>
          <w:bCs/>
          <w:color w:val="000000"/>
          <w:lang w:val="en-US"/>
        </w:rPr>
        <w:t xml:space="preserve">calculated according to </w:t>
      </w:r>
      <w:r>
        <w:rPr>
          <w:bCs/>
          <w:color w:val="000000"/>
          <w:lang w:val="en-US"/>
        </w:rPr>
        <w:fldChar w:fldCharType="begin"/>
      </w:r>
      <w:r w:rsidR="00DA6192">
        <w:rPr>
          <w:bCs/>
          <w:color w:val="000000"/>
          <w:lang w:val="en-US"/>
        </w:rPr>
        <w:instrText xml:space="preserve"> ADDIN EN.CITE &lt;EndNote&gt;&lt;Cite&gt;&lt;Author&gt;Wayne&lt;/Author&gt;&lt;Year&gt;1991&lt;/Year&gt;&lt;RecNum&gt;125&lt;/RecNum&gt;&lt;DisplayText&gt;(Wayne, 1991)&lt;/DisplayText&gt;&lt;record&gt;&lt;rec-number&gt;125&lt;/rec-number&gt;&lt;foreign-keys&gt;&lt;key app="EN" db-id="29drzt9vyxv5dnevzslv9rz0raxz200tdxr2" timestamp="1694413727"&gt;125&lt;/key&gt;&lt;/foreign-keys&gt;&lt;ref-type name="Journal Article"&gt;17&lt;/ref-type&gt;&lt;contributors&gt;&lt;authors&gt;&lt;author&gt;F. David Wayne&lt;/author&gt;&lt;/authors&gt;&lt;/contributors&gt;&lt;titles&gt;&lt;title&gt;An economical formula for calculating atmospheric infrared transmissivities&lt;/title&gt;&lt;secondary-title&gt;Shell Research Ltd. , Thornton Research Center, UK 1991&lt;/secondary-title&gt;&lt;/titles&gt;&lt;periodical&gt;&lt;full-title&gt;Shell Research Ltd. , Thornton Research Center, UK 1991&lt;/full-title&gt;&lt;/periodical&gt;&lt;dates&gt;&lt;year&gt;1991&lt;/year&gt;&lt;/dates&gt;&lt;urls&gt;&lt;related-urls&gt;&lt;url&gt;https://doi.org/10.1016/0950-4230(91)80012-J&lt;/url&gt;&lt;/related-urls&gt;&lt;/urls&gt;&lt;electronic-resource-num&gt;https://doi.org/10.1016/0950-4230(91)80012-J&lt;/electronic-resource-num&gt;&lt;/record&gt;&lt;/Cite&gt;&lt;/EndNote&gt;</w:instrText>
      </w:r>
      <w:r>
        <w:rPr>
          <w:bCs/>
          <w:color w:val="000000"/>
          <w:lang w:val="en-US"/>
        </w:rPr>
        <w:fldChar w:fldCharType="separate"/>
      </w:r>
      <w:r w:rsidR="00DA6192">
        <w:rPr>
          <w:bCs/>
          <w:noProof/>
          <w:color w:val="000000"/>
          <w:lang w:val="en-US"/>
        </w:rPr>
        <w:t>(</w:t>
      </w:r>
      <w:hyperlink w:anchor="_ENREF_23" w:tooltip="Wayne, 1991 #125" w:history="1">
        <w:r w:rsidR="003C2163">
          <w:rPr>
            <w:bCs/>
            <w:noProof/>
            <w:color w:val="000000"/>
            <w:lang w:val="en-US"/>
          </w:rPr>
          <w:t>Wayne, 1991</w:t>
        </w:r>
      </w:hyperlink>
      <w:r w:rsidR="00DA6192">
        <w:rPr>
          <w:bCs/>
          <w:noProof/>
          <w:color w:val="000000"/>
          <w:lang w:val="en-US"/>
        </w:rPr>
        <w:t>)</w:t>
      </w:r>
      <w:r>
        <w:rPr>
          <w:bCs/>
          <w:color w:val="000000"/>
          <w:lang w:val="en-US"/>
        </w:rPr>
        <w:fldChar w:fldCharType="end"/>
      </w:r>
      <w:r>
        <w:rPr>
          <w:bCs/>
          <w:color w:val="000000"/>
          <w:lang w:val="en-US"/>
        </w:rPr>
        <w:t>. The index</w:t>
      </w:r>
      <w:r w:rsidR="00BE620C">
        <w:rPr>
          <w:bCs/>
          <w:color w:val="000000"/>
          <w:lang w:val="en-US"/>
        </w:rPr>
        <w:t xml:space="preserve"> </w:t>
      </w:r>
      <w:r w:rsidRPr="00882B3A">
        <w:rPr>
          <w:bCs/>
          <w:color w:val="000000"/>
          <w:lang w:val="en-US"/>
        </w:rPr>
        <w:t>"1_2" refers to the path between emitter "1" and receiver "2".</w:t>
      </w:r>
      <w:r>
        <w:rPr>
          <w:bCs/>
          <w:color w:val="000000"/>
          <w:lang w:val="en-US"/>
        </w:rPr>
        <w:t xml:space="preserve"> </w:t>
      </w:r>
    </w:p>
    <w:p w14:paraId="78E4D43A" w14:textId="77777777" w:rsidR="00FE4485" w:rsidRDefault="00FE4485" w:rsidP="00595937">
      <w:pPr>
        <w:pStyle w:val="CETBodytext"/>
      </w:pPr>
    </w:p>
    <w:p w14:paraId="29CD83A1" w14:textId="40FCFE2F" w:rsidR="00B702B7" w:rsidRDefault="00FE4485" w:rsidP="00595937">
      <w:pPr>
        <w:pStyle w:val="CETBodytext"/>
      </w:pPr>
      <w:r>
        <w:t>T</w:t>
      </w:r>
      <w:r w:rsidR="00673CA6">
        <w:t>he view factor</w:t>
      </w:r>
      <w:r>
        <w:t xml:space="preserve"> </w:t>
      </w:r>
      <m:oMath>
        <m:sSub>
          <m:sSubPr>
            <m:ctrlPr>
              <w:rPr>
                <w:rFonts w:ascii="Cambria Math" w:hAnsi="Cambria Math"/>
                <w:bCs/>
                <w:i/>
                <w:color w:val="000000"/>
              </w:rPr>
            </m:ctrlPr>
          </m:sSubPr>
          <m:e>
            <m:r>
              <w:rPr>
                <w:rFonts w:ascii="Cambria Math" w:hAnsi="Cambria Math"/>
                <w:color w:val="000000"/>
              </w:rPr>
              <m:t>φ</m:t>
            </m:r>
          </m:e>
          <m:sub>
            <m:r>
              <w:rPr>
                <w:rFonts w:ascii="Cambria Math" w:hAnsi="Cambria Math"/>
                <w:color w:val="000000"/>
              </w:rPr>
              <m:t>1_2</m:t>
            </m:r>
          </m:sub>
        </m:sSub>
      </m:oMath>
      <w:r>
        <w:rPr>
          <w:bCs/>
          <w:color w:val="000000"/>
        </w:rPr>
        <w:t xml:space="preserve"> describes the correlation of the flame shape and the heat radiation</w:t>
      </w:r>
      <w:r w:rsidR="00673CA6">
        <w:t xml:space="preserve">. </w:t>
      </w:r>
      <w:r w:rsidR="00EF1655">
        <w:t xml:space="preserve">Existing analytical view factor approaches can be looked up </w:t>
      </w:r>
      <w:r>
        <w:t xml:space="preserve">in </w:t>
      </w:r>
      <w:r w:rsidR="00EF1655">
        <w:t xml:space="preserve">literature </w:t>
      </w:r>
      <w:r w:rsidR="00945AD1">
        <w:fldChar w:fldCharType="begin"/>
      </w:r>
      <w:r w:rsidR="003C2163">
        <w:instrText xml:space="preserve"> ADDIN EN.CITE &lt;EndNote&gt;&lt;Cite&gt;&lt;Author&gt;VDI&lt;/Author&gt;&lt;Year&gt;2010&lt;/Year&gt;&lt;RecNum&gt;121&lt;/RecNum&gt;&lt;DisplayText&gt;(VDI, 2010)&lt;/DisplayText&gt;&lt;record&gt;&lt;rec-number&gt;121&lt;/rec-number&gt;&lt;foreign-keys&gt;&lt;key app="EN" db-id="29drzt9vyxv5dnevzslv9rz0raxz200tdxr2" timestamp="1692102835"&gt;121&lt;/key&gt;&lt;/foreign-keys&gt;&lt;ref-type name="Book"&gt;6&lt;/ref-type&gt;&lt;contributors&gt;&lt;authors&gt;&lt;author&gt;VDI&lt;/author&gt;&lt;/authors&gt;&lt;/contributors&gt;&lt;titles&gt;&lt;title&gt;VDI Heat Atlas&lt;/title&gt;&lt;/titles&gt;&lt;dates&gt;&lt;year&gt;2010&lt;/year&gt;&lt;/dates&gt;&lt;publisher&gt;Springer Berlin Heidelberg&lt;/publisher&gt;&lt;isbn&gt;978-3-540-77876-9&lt;/isbn&gt;&lt;urls&gt;&lt;related-urls&gt;&lt;url&gt;https://books.google.de/books?id=0t-HrUf1aHEC&lt;/url&gt;&lt;/related-urls&gt;&lt;/urls&gt;&lt;/record&gt;&lt;/Cite&gt;&lt;/EndNote&gt;</w:instrText>
      </w:r>
      <w:r w:rsidR="00945AD1">
        <w:fldChar w:fldCharType="separate"/>
      </w:r>
      <w:r w:rsidR="00DA6192">
        <w:rPr>
          <w:noProof/>
        </w:rPr>
        <w:t>(</w:t>
      </w:r>
      <w:hyperlink w:anchor="_ENREF_22" w:tooltip="VDI, 2010 #121" w:history="1">
        <w:r w:rsidR="003C2163">
          <w:rPr>
            <w:noProof/>
          </w:rPr>
          <w:t>VDI, 2010</w:t>
        </w:r>
      </w:hyperlink>
      <w:r w:rsidR="00DA6192">
        <w:rPr>
          <w:noProof/>
        </w:rPr>
        <w:t>)</w:t>
      </w:r>
      <w:r w:rsidR="00945AD1">
        <w:fldChar w:fldCharType="end"/>
      </w:r>
      <w:r w:rsidR="00EF1655">
        <w:t xml:space="preserve">. </w:t>
      </w:r>
      <w:r w:rsidR="00391575" w:rsidRPr="00391575">
        <w:t xml:space="preserve">A frequently used </w:t>
      </w:r>
      <w:r w:rsidR="00EF1655">
        <w:t xml:space="preserve">approach </w:t>
      </w:r>
      <w:r w:rsidR="00391575" w:rsidRPr="00391575">
        <w:t>for flame</w:t>
      </w:r>
      <w:r w:rsidR="00EF1655">
        <w:t>s</w:t>
      </w:r>
      <w:r w:rsidR="00391575" w:rsidRPr="00391575">
        <w:t xml:space="preserve"> is the cylinder model. </w:t>
      </w:r>
      <w:r w:rsidR="00EF1655">
        <w:fldChar w:fldCharType="begin"/>
      </w:r>
      <w:r w:rsidR="00EF1655">
        <w:instrText xml:space="preserve"> REF _Ref181277481 \h </w:instrText>
      </w:r>
      <w:r w:rsidR="00EF1655">
        <w:fldChar w:fldCharType="separate"/>
      </w:r>
      <w:r w:rsidR="004C7F5B">
        <w:t xml:space="preserve">Figure </w:t>
      </w:r>
      <w:r w:rsidR="004C7F5B">
        <w:rPr>
          <w:noProof/>
        </w:rPr>
        <w:t>4</w:t>
      </w:r>
      <w:r w:rsidR="00EF1655">
        <w:fldChar w:fldCharType="end"/>
      </w:r>
      <w:r w:rsidR="008A530B">
        <w:t>a</w:t>
      </w:r>
      <w:r w:rsidR="00391575" w:rsidRPr="00391575">
        <w:t xml:space="preserve"> shows that an approximation is possible for </w:t>
      </w:r>
      <w:r w:rsidR="005D17BD">
        <w:t xml:space="preserve">simple </w:t>
      </w:r>
      <w:r w:rsidR="00391575" w:rsidRPr="00391575">
        <w:t xml:space="preserve">flame structures. For more complex flame shapes, an analytical approximation </w:t>
      </w:r>
      <w:r w:rsidR="00E208E2">
        <w:t xml:space="preserve">is not given. </w:t>
      </w:r>
      <w:r w:rsidR="0049014F">
        <w:t>Therefore,</w:t>
      </w:r>
      <w:r w:rsidR="00E208E2">
        <w:t xml:space="preserve"> in this work, a numerical method was developed to determine the view factor.</w:t>
      </w:r>
      <w:r w:rsidR="00391575" w:rsidRPr="00391575">
        <w:t xml:space="preserve"> </w:t>
      </w:r>
      <w:r w:rsidR="00E208E2">
        <w:t>T</w:t>
      </w:r>
      <w:r w:rsidR="00391575" w:rsidRPr="00391575">
        <w:t xml:space="preserve">he flames are divided into </w:t>
      </w:r>
      <w:r w:rsidR="00E208E2">
        <w:t>slices</w:t>
      </w:r>
      <w:r w:rsidR="00391575" w:rsidRPr="00391575">
        <w:t xml:space="preserve"> (</w:t>
      </w:r>
      <w:r w:rsidR="00022C5C">
        <w:t>with</w:t>
      </w:r>
      <w:r w:rsidR="0049014F">
        <w:t xml:space="preserve"> </w:t>
      </w:r>
      <w:r w:rsidR="00391575" w:rsidRPr="00391575">
        <w:t>one pixel</w:t>
      </w:r>
      <w:r w:rsidR="008A530B">
        <w:t xml:space="preserve"> </w:t>
      </w:r>
      <w:r w:rsidR="00E208E2">
        <w:t>width</w:t>
      </w:r>
      <w:r w:rsidR="00391575" w:rsidRPr="00391575">
        <w:t>)</w:t>
      </w:r>
      <w:r w:rsidR="00E208E2">
        <w:t xml:space="preserve"> corresponding to a “disc” of the flame body</w:t>
      </w:r>
      <w:r w:rsidR="00391575" w:rsidRPr="00391575">
        <w:t>. The vi</w:t>
      </w:r>
      <w:r w:rsidR="008A530B">
        <w:t>ew</w:t>
      </w:r>
      <w:r w:rsidR="00391575" w:rsidRPr="00391575">
        <w:t xml:space="preserve"> factor is then calculated for each </w:t>
      </w:r>
      <w:r w:rsidR="00E208E2">
        <w:t>slice</w:t>
      </w:r>
      <w:r w:rsidR="00391575" w:rsidRPr="00391575">
        <w:t xml:space="preserve"> and integrated across the flame front. The advantage of this method is that</w:t>
      </w:r>
      <w:r w:rsidR="008A530B">
        <w:t xml:space="preserve"> the real flame shape </w:t>
      </w:r>
      <w:r w:rsidR="00E208E2">
        <w:t xml:space="preserve">can be </w:t>
      </w:r>
      <w:r w:rsidR="00B05F18">
        <w:t>considered</w:t>
      </w:r>
      <w:r w:rsidR="00E208E2">
        <w:t xml:space="preserve"> with higher accuracy than by using simple analytical correlations for standard shapes</w:t>
      </w:r>
      <w:r w:rsidR="008A530B">
        <w:t>.</w:t>
      </w:r>
    </w:p>
    <w:p w14:paraId="6E573A90" w14:textId="77777777" w:rsidR="00EF1655" w:rsidRDefault="00EF1655" w:rsidP="00595937">
      <w:pPr>
        <w:pStyle w:val="CETBodytext"/>
      </w:pPr>
    </w:p>
    <w:p w14:paraId="65E0A057" w14:textId="77777777" w:rsidR="00EF1655" w:rsidRDefault="00E867BB" w:rsidP="00EF1655">
      <w:pPr>
        <w:pStyle w:val="CETBodytext"/>
        <w:keepNext/>
      </w:pPr>
      <w:r>
        <w:rPr>
          <w:noProof/>
        </w:rPr>
        <w:drawing>
          <wp:inline distT="0" distB="0" distL="0" distR="0" wp14:anchorId="0B8E1266" wp14:editId="1FB3E1E9">
            <wp:extent cx="5545086" cy="1622066"/>
            <wp:effectExtent l="0" t="0" r="0" b="0"/>
            <wp:docPr id="17364792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79269" name="Grafik 1736479269"/>
                    <pic:cNvPicPr/>
                  </pic:nvPicPr>
                  <pic:blipFill rotWithShape="1">
                    <a:blip r:embed="rId13"/>
                    <a:srcRect l="734" t="2962" r="649" b="3384"/>
                    <a:stretch/>
                  </pic:blipFill>
                  <pic:spPr bwMode="auto">
                    <a:xfrm>
                      <a:off x="0" y="0"/>
                      <a:ext cx="5585503" cy="1633889"/>
                    </a:xfrm>
                    <a:prstGeom prst="rect">
                      <a:avLst/>
                    </a:prstGeom>
                    <a:ln>
                      <a:noFill/>
                    </a:ln>
                    <a:extLst>
                      <a:ext uri="{53640926-AAD7-44D8-BBD7-CCE9431645EC}">
                        <a14:shadowObscured xmlns:a14="http://schemas.microsoft.com/office/drawing/2010/main"/>
                      </a:ext>
                    </a:extLst>
                  </pic:spPr>
                </pic:pic>
              </a:graphicData>
            </a:graphic>
          </wp:inline>
        </w:drawing>
      </w:r>
    </w:p>
    <w:p w14:paraId="0CEB5E95" w14:textId="5B4B23DE" w:rsidR="00E208E2" w:rsidRPr="00B05F18" w:rsidRDefault="00EF1655" w:rsidP="00B05F18">
      <w:pPr>
        <w:pStyle w:val="CETCaption"/>
        <w:jc w:val="center"/>
      </w:pPr>
      <w:bookmarkStart w:id="7" w:name="_Ref181277481"/>
      <w:r>
        <w:t xml:space="preserve">Figure </w:t>
      </w:r>
      <w:r>
        <w:fldChar w:fldCharType="begin"/>
      </w:r>
      <w:r>
        <w:instrText xml:space="preserve"> SEQ Figure \* ARABIC </w:instrText>
      </w:r>
      <w:r>
        <w:fldChar w:fldCharType="separate"/>
      </w:r>
      <w:r w:rsidR="004C7F5B">
        <w:rPr>
          <w:noProof/>
        </w:rPr>
        <w:t>4</w:t>
      </w:r>
      <w:r>
        <w:fldChar w:fldCharType="end"/>
      </w:r>
      <w:bookmarkEnd w:id="7"/>
      <w:r>
        <w:t xml:space="preserve">: </w:t>
      </w:r>
      <w:r w:rsidRPr="00EC444F">
        <w:t>Approximation of analytical cylinder view factor (right</w:t>
      </w:r>
      <w:r w:rsidR="008A530B">
        <w:t xml:space="preserve"> 4a</w:t>
      </w:r>
      <w:r w:rsidRPr="00EC444F">
        <w:t>) and calculation of numerical view factor (left</w:t>
      </w:r>
      <w:r w:rsidR="008A530B">
        <w:t xml:space="preserve"> 4b</w:t>
      </w:r>
      <w:r w:rsidRPr="00EC444F">
        <w:t>)</w:t>
      </w:r>
    </w:p>
    <w:p w14:paraId="5DDEE8AE" w14:textId="3658E02B" w:rsidR="00185CD3" w:rsidRPr="003D0F77" w:rsidRDefault="008A530B" w:rsidP="003D0F77">
      <w:pPr>
        <w:pStyle w:val="CETReferencetext"/>
        <w:ind w:left="0" w:firstLine="0"/>
        <w:rPr>
          <w:lang w:val="en-US"/>
        </w:rPr>
      </w:pPr>
      <w:r>
        <w:rPr>
          <w:lang w:val="en-US"/>
        </w:rPr>
        <w:fldChar w:fldCharType="begin"/>
      </w:r>
      <w:r>
        <w:instrText xml:space="preserve"> REF _Ref181277908 \h </w:instrText>
      </w:r>
      <w:r>
        <w:rPr>
          <w:lang w:val="en-US"/>
        </w:rPr>
      </w:r>
      <w:r>
        <w:rPr>
          <w:lang w:val="en-US"/>
        </w:rPr>
        <w:fldChar w:fldCharType="separate"/>
      </w:r>
      <w:r w:rsidR="004C7F5B">
        <w:t xml:space="preserve">Figure </w:t>
      </w:r>
      <w:r w:rsidR="004C7F5B">
        <w:rPr>
          <w:noProof/>
        </w:rPr>
        <w:t>5</w:t>
      </w:r>
      <w:r>
        <w:rPr>
          <w:lang w:val="en-US"/>
        </w:rPr>
        <w:fldChar w:fldCharType="end"/>
      </w:r>
      <w:r w:rsidR="00185CD3" w:rsidRPr="00595937">
        <w:t xml:space="preserve"> shows t</w:t>
      </w:r>
      <w:r w:rsidR="00E208E2">
        <w:t>he cal</w:t>
      </w:r>
      <w:r w:rsidR="003469A9">
        <w:t>culated SEP for the hydrogen and methane flames investigated, over the mass flow</w:t>
      </w:r>
      <w:r w:rsidR="00374A91">
        <w:t xml:space="preserve"> (calculated to Eq.</w:t>
      </w:r>
      <w:r w:rsidR="00374A91">
        <w:fldChar w:fldCharType="begin"/>
      </w:r>
      <w:r w:rsidR="00374A91">
        <w:instrText xml:space="preserve"> REF _Ref181779928 \h </w:instrText>
      </w:r>
      <w:r w:rsidR="00374A91">
        <w:fldChar w:fldCharType="separate"/>
      </w:r>
      <w:r w:rsidR="004C7F5B" w:rsidRPr="00374A91">
        <w:t>(</w:t>
      </w:r>
      <w:r w:rsidR="004C7F5B">
        <w:rPr>
          <w:b/>
          <w:bCs/>
          <w:noProof/>
        </w:rPr>
        <w:t>1</w:t>
      </w:r>
      <w:r w:rsidR="004C7F5B" w:rsidRPr="00374A91">
        <w:t>)</w:t>
      </w:r>
      <w:r w:rsidR="00374A91">
        <w:fldChar w:fldCharType="end"/>
      </w:r>
      <w:r w:rsidR="00374A91">
        <w:t>)</w:t>
      </w:r>
      <w:r w:rsidR="003469A9">
        <w:t>.</w:t>
      </w:r>
      <w:r w:rsidR="00CF679A">
        <w:t xml:space="preserve"> For each mass flow the SEP was calculated for each Bolometer used. Ideally all three values for the SEP should be the same but as can be seen there is range</w:t>
      </w:r>
      <w:r w:rsidR="00E21CF2">
        <w:t xml:space="preserve"> of</w:t>
      </w:r>
      <w:r w:rsidR="00CF679A">
        <w:t xml:space="preserve"> </w:t>
      </w:r>
      <w:r w:rsidR="00E078E2">
        <w:t>5-15</w:t>
      </w:r>
      <w:r w:rsidR="00CF679A">
        <w:t xml:space="preserve">% between them. </w:t>
      </w:r>
      <w:r w:rsidR="001E3DDD">
        <w:t>The reason for this has to be investigated further to determine whether it is due to measurement uncertainties or other effects like e.g. reflected radiation</w:t>
      </w:r>
      <w:r w:rsidR="003D0F77">
        <w:t xml:space="preserve"> </w:t>
      </w:r>
      <w:r w:rsidR="003D0F77">
        <w:rPr>
          <w:lang w:val="en-US"/>
        </w:rPr>
        <w:fldChar w:fldCharType="begin"/>
      </w:r>
      <w:r w:rsidR="003C2163">
        <w:rPr>
          <w:lang w:val="en-US"/>
        </w:rPr>
        <w:instrText xml:space="preserve"> ADDIN EN.CITE &lt;EndNote&gt;&lt;Cite&gt;&lt;Author&gt;Ekoto&lt;/Author&gt;&lt;Year&gt;2012&lt;/Year&gt;&lt;RecNum&gt;164&lt;/RecNum&gt;&lt;DisplayText&gt;(Ekoto et al., 2012)&lt;/DisplayText&gt;&lt;record&gt;&lt;rec-number&gt;164&lt;/rec-number&gt;&lt;foreign-keys&gt;&lt;key app="EN" db-id="29drzt9vyxv5dnevzslv9rz0raxz200tdxr2" timestamp="1731077023"&gt;164&lt;/key&gt;&lt;/foreign-keys&gt;&lt;ref-type name="Conference Paper"&gt;47&lt;/ref-type&gt;&lt;contributors&gt;&lt;authors&gt;&lt;author&gt;Ekoto, I.&lt;/author&gt;&lt;author&gt;Houf, W.&lt;/author&gt;&lt;author&gt;Ruggles, A.&lt;/author&gt;&lt;author&gt;Creitz, L.&lt;/author&gt;&lt;author&gt;Li, J.&lt;/author&gt;&lt;/authors&gt;&lt;/contributors&gt;&lt;titles&gt;&lt;title&gt;Large Scale Hydrogen Jet Flame Radiant Measurement and Modelling&lt;/title&gt;&lt;secondary-title&gt;9th International Pipeline Conference &lt;/secondary-title&gt;&lt;/titles&gt;&lt;volume&gt;4&lt;/volume&gt;&lt;num-vols&gt;Pipelining in nothern and offshore environments&amp;#xD;Strain-based design&amp;#xD;risk and reliability&amp;#xD;standards and regulations&lt;/num-vols&gt;&lt;dates&gt;&lt;year&gt;2012&lt;/year&gt;&lt;/dates&gt;&lt;pub-location&gt;Calgary, Alberta, Canada&lt;/pub-location&gt;&lt;publisher&gt;ASME (IPTI ASME INSTITUTE)&lt;/publisher&gt;&lt;urls&gt;&lt;related-urls&gt;&lt;url&gt;https://doi.org/10.1115/IPC2012-90535&lt;/url&gt;&lt;/related-urls&gt;&lt;/urls&gt;&lt;electronic-resource-num&gt;https://doi.org/10.1115/IPC2012-90535&lt;/electronic-resource-num&gt;&lt;/record&gt;&lt;/Cite&gt;&lt;/EndNote&gt;</w:instrText>
      </w:r>
      <w:r w:rsidR="003D0F77">
        <w:rPr>
          <w:lang w:val="en-US"/>
        </w:rPr>
        <w:fldChar w:fldCharType="separate"/>
      </w:r>
      <w:r w:rsidR="003D0F77">
        <w:rPr>
          <w:noProof/>
          <w:lang w:val="en-US"/>
        </w:rPr>
        <w:t>(</w:t>
      </w:r>
      <w:hyperlink w:anchor="_ENREF_5" w:tooltip="Ekoto, 2012 #164" w:history="1">
        <w:r w:rsidR="003C2163">
          <w:rPr>
            <w:noProof/>
            <w:lang w:val="en-US"/>
          </w:rPr>
          <w:t>Ekoto et al., 2012</w:t>
        </w:r>
      </w:hyperlink>
      <w:r w:rsidR="003D0F77">
        <w:rPr>
          <w:noProof/>
          <w:lang w:val="en-US"/>
        </w:rPr>
        <w:t>)</w:t>
      </w:r>
      <w:r w:rsidR="003D0F77">
        <w:rPr>
          <w:lang w:val="en-US"/>
        </w:rPr>
        <w:fldChar w:fldCharType="end"/>
      </w:r>
      <w:r w:rsidR="007D7119">
        <w:t xml:space="preserve">. </w:t>
      </w:r>
      <w:r w:rsidR="003469A9">
        <w:t>H</w:t>
      </w:r>
      <w:r w:rsidR="003469A9" w:rsidRPr="00595937">
        <w:t xml:space="preserve">ydrogen </w:t>
      </w:r>
      <w:r w:rsidR="003469A9">
        <w:t>jet flames show</w:t>
      </w:r>
      <w:r w:rsidR="003469A9" w:rsidRPr="00595937">
        <w:t xml:space="preserve"> </w:t>
      </w:r>
      <w:r w:rsidR="00185CD3" w:rsidRPr="00595937">
        <w:t>higher SEP values than methane</w:t>
      </w:r>
      <w:r w:rsidR="003469A9">
        <w:t xml:space="preserve"> jet flames</w:t>
      </w:r>
      <w:r w:rsidR="00185CD3" w:rsidRPr="00595937">
        <w:t xml:space="preserve"> for the same mass flow. </w:t>
      </w:r>
      <w:r w:rsidR="00022C5C">
        <w:t>An analytical consideration of the SEP shows that the flame temperature, the lower heating value</w:t>
      </w:r>
      <w:r w:rsidR="00BE620C">
        <w:t>,</w:t>
      </w:r>
      <w:r w:rsidR="00022C5C">
        <w:t xml:space="preserve"> as well as species specific radiation properties are the main parameters influencing the SEP. In the following a comparison of two analytical approaches for the SEP are discussed.</w:t>
      </w:r>
      <w:r w:rsidR="00185CD3" w:rsidRPr="00595937">
        <w:t xml:space="preserve"> The Stefan-Boltzmann</w:t>
      </w:r>
      <w:r w:rsidR="00185CD3">
        <w:t xml:space="preserve"> (SB)</w:t>
      </w:r>
      <w:r w:rsidR="00185CD3" w:rsidRPr="00595937">
        <w:t xml:space="preserve"> </w:t>
      </w:r>
      <w:r w:rsidR="00185CD3">
        <w:t xml:space="preserve">law for grey gas radiation </w:t>
      </w:r>
      <w:r w:rsidR="00B025C2">
        <w:t>yields the relation</w:t>
      </w:r>
      <w:r w:rsidR="00185CD3">
        <w:t xml:space="preserve"> </w:t>
      </w:r>
      <w:r w:rsidR="00185CD3">
        <w:fldChar w:fldCharType="begin"/>
      </w:r>
      <w:r w:rsidR="00DA6192">
        <w:instrText xml:space="preserve"> ADDIN EN.CITE &lt;EndNote&gt;&lt;Cite&gt;&lt;Author&gt;van den Bosch&lt;/Author&gt;&lt;Year&gt;2005&lt;/Year&gt;&lt;RecNum&gt;158&lt;/RecNum&gt;&lt;DisplayText&gt;(van den Bosch &amp;amp; Weterings, 2005)&lt;/DisplayText&gt;&lt;record&gt;&lt;rec-number&gt;158&lt;/rec-number&gt;&lt;foreign-keys&gt;&lt;key app="EN" db-id="29drzt9vyxv5dnevzslv9rz0raxz200tdxr2" timestamp="1730299917"&gt;158&lt;/key&gt;&lt;/foreign-keys&gt;&lt;ref-type name="Book"&gt;6&lt;/ref-type&gt;&lt;contributors&gt;&lt;authors&gt;&lt;author&gt;van den Bosch, C.J.H.&lt;/author&gt;&lt;author&gt;Weterings, R.A.P.M.&lt;/author&gt;&lt;/authors&gt;&lt;/contributors&gt;&lt;titles&gt;&lt;title&gt;Methods for the Calculation of Physical Effects: Due to Releases of Hazardous Materials, Liquids and Gases : Yellow Book&lt;/title&gt;&lt;/titles&gt;&lt;dates&gt;&lt;year&gt;2005&lt;/year&gt;&lt;/dates&gt;&lt;publisher&gt;Ministerie van Volkshuisvesting en Ruimtelijke Ordening (VROM)&lt;/publisher&gt;&lt;urls&gt;&lt;related-urls&gt;&lt;url&gt;https://books.google.de/books?id=v4iEnQAACAAJ&lt;/url&gt;&lt;/related-urls&gt;&lt;/urls&gt;&lt;/record&gt;&lt;/Cite&gt;&lt;/EndNote&gt;</w:instrText>
      </w:r>
      <w:r w:rsidR="00185CD3">
        <w:fldChar w:fldCharType="separate"/>
      </w:r>
      <w:r w:rsidR="00DA6192">
        <w:rPr>
          <w:noProof/>
        </w:rPr>
        <w:t>(</w:t>
      </w:r>
      <w:hyperlink w:anchor="_ENREF_21" w:tooltip="van den Bosch, 2005 #158" w:history="1">
        <w:r w:rsidR="003C2163">
          <w:rPr>
            <w:noProof/>
          </w:rPr>
          <w:t>van den Bosch &amp; Weterings, 2005</w:t>
        </w:r>
      </w:hyperlink>
      <w:r w:rsidR="00DA6192">
        <w:rPr>
          <w:noProof/>
        </w:rPr>
        <w:t>)</w:t>
      </w:r>
      <w:r w:rsidR="00185CD3">
        <w:fldChar w:fldCharType="end"/>
      </w:r>
    </w:p>
    <w:tbl>
      <w:tblPr>
        <w:tblW w:w="5000" w:type="pct"/>
        <w:tblLook w:val="04A0" w:firstRow="1" w:lastRow="0" w:firstColumn="1" w:lastColumn="0" w:noHBand="0" w:noVBand="1"/>
      </w:tblPr>
      <w:tblGrid>
        <w:gridCol w:w="7983"/>
        <w:gridCol w:w="804"/>
      </w:tblGrid>
      <w:tr w:rsidR="00185CD3" w:rsidRPr="00B57B36" w14:paraId="6BE79094" w14:textId="77777777" w:rsidTr="00F9784B">
        <w:tc>
          <w:tcPr>
            <w:tcW w:w="7983" w:type="dxa"/>
            <w:shd w:val="clear" w:color="auto" w:fill="auto"/>
            <w:vAlign w:val="center"/>
          </w:tcPr>
          <w:p w14:paraId="4B9132A7" w14:textId="77777777" w:rsidR="00185CD3" w:rsidRPr="00B57B36" w:rsidRDefault="00000000" w:rsidP="00F9784B">
            <w:pPr>
              <w:pStyle w:val="CETEquation"/>
            </w:pPr>
            <m:oMathPara>
              <m:oMath>
                <m:sSub>
                  <m:sSubPr>
                    <m:ctrlPr>
                      <w:rPr>
                        <w:rFonts w:ascii="Cambria Math" w:hAnsi="Cambria Math"/>
                        <w:i/>
                        <w:iCs/>
                      </w:rPr>
                    </m:ctrlPr>
                  </m:sSubPr>
                  <m:e>
                    <m:r>
                      <w:rPr>
                        <w:rFonts w:ascii="Cambria Math" w:hAnsi="Cambria Math"/>
                      </w:rPr>
                      <m:t>SEP</m:t>
                    </m:r>
                  </m:e>
                  <m:sub>
                    <m:r>
                      <w:rPr>
                        <w:rFonts w:ascii="Cambria Math" w:hAnsi="Cambria Math"/>
                      </w:rPr>
                      <m:t>SB</m:t>
                    </m:r>
                  </m:sub>
                </m:sSub>
                <m:r>
                  <m:rPr>
                    <m:sty m:val="p"/>
                  </m:rPr>
                  <w:rPr>
                    <w:rFonts w:ascii="Cambria Math" w:hAnsi="Cambria Math"/>
                  </w:rPr>
                  <m:t>=</m:t>
                </m:r>
                <m:r>
                  <w:rPr>
                    <w:rFonts w:ascii="Cambria Math" w:hAnsi="Cambria Math"/>
                  </w:rPr>
                  <m:t>ε</m:t>
                </m:r>
                <m:r>
                  <m:rPr>
                    <m:sty m:val="p"/>
                  </m:rPr>
                  <w:rPr>
                    <w:rFonts w:ascii="Cambria Math" w:hAnsi="Cambria Math"/>
                  </w:rPr>
                  <m:t xml:space="preserve"> </m:t>
                </m:r>
                <m:r>
                  <w:rPr>
                    <w:rFonts w:ascii="Cambria Math" w:hAnsi="Cambria Math"/>
                  </w:rPr>
                  <m:t>σ</m:t>
                </m:r>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4</m:t>
                    </m:r>
                  </m:sup>
                </m:sSup>
              </m:oMath>
            </m:oMathPara>
          </w:p>
        </w:tc>
        <w:tc>
          <w:tcPr>
            <w:tcW w:w="804" w:type="dxa"/>
            <w:shd w:val="clear" w:color="auto" w:fill="auto"/>
            <w:vAlign w:val="center"/>
          </w:tcPr>
          <w:p w14:paraId="1C510989" w14:textId="77777777" w:rsidR="00185CD3" w:rsidRPr="00B57B36" w:rsidRDefault="00185CD3" w:rsidP="00F9784B">
            <w:pPr>
              <w:pStyle w:val="CETEquation"/>
              <w:jc w:val="right"/>
            </w:pPr>
            <w:r w:rsidRPr="00B57B36">
              <w:t>(</w:t>
            </w:r>
            <w:r>
              <w:t>2</w:t>
            </w:r>
            <w:r w:rsidRPr="00B57B36">
              <w:t>)</w:t>
            </w:r>
          </w:p>
        </w:tc>
      </w:tr>
    </w:tbl>
    <w:p w14:paraId="2DA2665E" w14:textId="77777777" w:rsidR="00185CD3" w:rsidRDefault="00185CD3" w:rsidP="00185CD3"/>
    <w:p w14:paraId="4A3DED81" w14:textId="7DE52E79" w:rsidR="00185CD3" w:rsidRDefault="00185CD3" w:rsidP="00185CD3">
      <w:pPr>
        <w:keepNext/>
        <w:rPr>
          <w:i/>
        </w:rPr>
      </w:pPr>
      <w:r>
        <w:t xml:space="preserve">with </w:t>
      </w:r>
      <w:r w:rsidRPr="007112A8">
        <w:rPr>
          <w:i/>
          <w:iCs/>
        </w:rPr>
        <w:t>T</w:t>
      </w:r>
      <w:r>
        <w:t xml:space="preserve"> the </w:t>
      </w:r>
      <w:r w:rsidR="00022C5C">
        <w:t xml:space="preserve">flame </w:t>
      </w:r>
      <w:r>
        <w:t xml:space="preserve">temperature in K, </w:t>
      </w:r>
      <m:oMath>
        <m:r>
          <w:rPr>
            <w:rFonts w:ascii="Cambria Math" w:hAnsi="Cambria Math"/>
          </w:rPr>
          <m:t xml:space="preserve">σ </m:t>
        </m:r>
      </m:oMath>
      <w:r>
        <w:t xml:space="preserve"> the Stefan-Boltzmann constant in W/(m²K</w:t>
      </w:r>
      <w:r w:rsidRPr="006824BE">
        <w:rPr>
          <w:vertAlign w:val="superscript"/>
        </w:rPr>
        <w:t>4</w:t>
      </w:r>
      <w:r>
        <w:t xml:space="preserve">) and </w:t>
      </w:r>
      <m:oMath>
        <m:r>
          <w:rPr>
            <w:rFonts w:ascii="Cambria Math" w:hAnsi="Cambria Math"/>
          </w:rPr>
          <m:t>ε</m:t>
        </m:r>
      </m:oMath>
      <w:r>
        <w:t xml:space="preserve"> the unitless emissivity</w:t>
      </w:r>
      <w:r w:rsidR="00BE620C">
        <w:t>. Alternatively, the SEP can be calculated using a</w:t>
      </w:r>
      <w:r w:rsidR="00581780">
        <w:t xml:space="preserve"> </w:t>
      </w:r>
      <w:r>
        <w:t>thermodynamic approach</w:t>
      </w:r>
      <w:r w:rsidR="00BE620C">
        <w:t xml:space="preserve"> </w:t>
      </w:r>
      <w:r w:rsidR="003D0F77">
        <w:fldChar w:fldCharType="begin"/>
      </w:r>
      <w:r w:rsidR="003D0F77">
        <w:instrText xml:space="preserve"> ADDIN EN.CITE &lt;EndNote&gt;&lt;Cite&gt;&lt;Author&gt;van den Bosch&lt;/Author&gt;&lt;Year&gt;2005&lt;/Year&gt;&lt;RecNum&gt;158&lt;/RecNum&gt;&lt;DisplayText&gt;(van den Bosch &amp;amp; Weterings, 2005)&lt;/DisplayText&gt;&lt;record&gt;&lt;rec-number&gt;158&lt;/rec-number&gt;&lt;foreign-keys&gt;&lt;key app="EN" db-id="29drzt9vyxv5dnevzslv9rz0raxz200tdxr2" timestamp="1730299917"&gt;158&lt;/key&gt;&lt;/foreign-keys&gt;&lt;ref-type name="Book"&gt;6&lt;/ref-type&gt;&lt;contributors&gt;&lt;authors&gt;&lt;author&gt;van den Bosch, C.J.H.&lt;/author&gt;&lt;author&gt;Weterings, R.A.P.M.&lt;/author&gt;&lt;/authors&gt;&lt;/contributors&gt;&lt;titles&gt;&lt;title&gt;Methods for the Calculation of Physical Effects: Due to Releases of Hazardous Materials, Liquids and Gases : Yellow Book&lt;/title&gt;&lt;/titles&gt;&lt;dates&gt;&lt;year&gt;2005&lt;/year&gt;&lt;/dates&gt;&lt;publisher&gt;Ministerie van Volkshuisvesting en Ruimtelijke Ordening (VROM)&lt;/publisher&gt;&lt;urls&gt;&lt;related-urls&gt;&lt;url&gt;https://books.google.de/books?id=v4iEnQAACAAJ&lt;/url&gt;&lt;/related-urls&gt;&lt;/urls&gt;&lt;/record&gt;&lt;/Cite&gt;&lt;/EndNote&gt;</w:instrText>
      </w:r>
      <w:r w:rsidR="003D0F77">
        <w:fldChar w:fldCharType="separate"/>
      </w:r>
      <w:r w:rsidR="003D0F77">
        <w:rPr>
          <w:noProof/>
        </w:rPr>
        <w:t>(</w:t>
      </w:r>
      <w:hyperlink w:anchor="_ENREF_21" w:tooltip="van den Bosch, 2005 #158" w:history="1">
        <w:r w:rsidR="003C2163">
          <w:rPr>
            <w:noProof/>
          </w:rPr>
          <w:t>van den Bosch &amp; Weterings, 2005</w:t>
        </w:r>
      </w:hyperlink>
      <w:r w:rsidR="003D0F77">
        <w:rPr>
          <w:noProof/>
        </w:rPr>
        <w:t>)</w:t>
      </w:r>
      <w:r w:rsidR="003D0F77">
        <w:fldChar w:fldCharType="end"/>
      </w:r>
    </w:p>
    <w:tbl>
      <w:tblPr>
        <w:tblW w:w="5000" w:type="pct"/>
        <w:tblLook w:val="04A0" w:firstRow="1" w:lastRow="0" w:firstColumn="1" w:lastColumn="0" w:noHBand="0" w:noVBand="1"/>
      </w:tblPr>
      <w:tblGrid>
        <w:gridCol w:w="7983"/>
        <w:gridCol w:w="804"/>
      </w:tblGrid>
      <w:tr w:rsidR="00185CD3" w:rsidRPr="00B57B36" w14:paraId="15C2ECF0" w14:textId="77777777" w:rsidTr="008A530B">
        <w:tc>
          <w:tcPr>
            <w:tcW w:w="7983" w:type="dxa"/>
            <w:shd w:val="clear" w:color="auto" w:fill="auto"/>
            <w:vAlign w:val="center"/>
          </w:tcPr>
          <w:p w14:paraId="44CD4109" w14:textId="77777777" w:rsidR="00185CD3" w:rsidRPr="00B57B36" w:rsidRDefault="00000000" w:rsidP="00F9784B">
            <w:pPr>
              <w:pStyle w:val="CETEquation"/>
            </w:pPr>
            <m:oMathPara>
              <m:oMath>
                <m:sSub>
                  <m:sSubPr>
                    <m:ctrlPr>
                      <w:rPr>
                        <w:rFonts w:ascii="Cambria Math" w:hAnsi="Cambria Math"/>
                        <w:i/>
                        <w:szCs w:val="18"/>
                      </w:rPr>
                    </m:ctrlPr>
                  </m:sSubPr>
                  <m:e>
                    <m:r>
                      <w:rPr>
                        <w:rFonts w:ascii="Cambria Math" w:hAnsi="Cambria Math"/>
                        <w:szCs w:val="18"/>
                      </w:rPr>
                      <m:t>SEP</m:t>
                    </m:r>
                  </m:e>
                  <m:sub>
                    <m:r>
                      <w:rPr>
                        <w:rFonts w:ascii="Cambria Math" w:hAnsi="Cambria Math"/>
                        <w:szCs w:val="18"/>
                      </w:rPr>
                      <m:t>t</m:t>
                    </m:r>
                    <m:r>
                      <w:rPr>
                        <w:rFonts w:ascii="Cambria Math" w:hAnsi="Cambria Math"/>
                        <w:szCs w:val="18"/>
                        <w:lang w:val="de-DE"/>
                      </w:rPr>
                      <m:t>h</m:t>
                    </m:r>
                    <m:r>
                      <w:rPr>
                        <w:rFonts w:ascii="Cambria Math" w:hAnsi="Cambria Math"/>
                        <w:szCs w:val="18"/>
                      </w:rPr>
                      <m:t>erm</m:t>
                    </m:r>
                    <m:r>
                      <w:rPr>
                        <w:rFonts w:ascii="Cambria Math" w:hAnsi="Cambria Math"/>
                        <w:szCs w:val="18"/>
                        <w:lang w:val="de-DE"/>
                      </w:rPr>
                      <m:t>.</m:t>
                    </m:r>
                  </m:sub>
                </m:sSub>
                <m:r>
                  <m:rPr>
                    <m:sty m:val="p"/>
                  </m:rPr>
                  <w:rPr>
                    <w:rFonts w:ascii="Cambria Math" w:hAnsi="Cambria Math"/>
                    <w:szCs w:val="18"/>
                    <w:lang w:val="de-DE"/>
                  </w:rPr>
                  <m:t>=</m:t>
                </m:r>
                <m:f>
                  <m:fPr>
                    <m:ctrlPr>
                      <w:rPr>
                        <w:rFonts w:ascii="Cambria Math" w:hAnsi="Cambria Math"/>
                        <w:i/>
                        <w:iCs/>
                        <w:szCs w:val="18"/>
                        <w:lang w:val="de-DE"/>
                      </w:rPr>
                    </m:ctrlPr>
                  </m:fPr>
                  <m:num>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sub>
                    </m:sSub>
                    <m:r>
                      <w:rPr>
                        <w:rFonts w:ascii="Cambria Math" w:hAnsi="Cambria Math"/>
                        <w:szCs w:val="18"/>
                        <w:lang w:val="de-DE"/>
                      </w:rPr>
                      <m:t xml:space="preserve"> </m:t>
                    </m:r>
                    <m:acc>
                      <m:accPr>
                        <m:chr m:val="̇"/>
                        <m:ctrlPr>
                          <w:rPr>
                            <w:rFonts w:ascii="Cambria Math" w:hAnsi="Cambria Math"/>
                            <w:i/>
                            <w:szCs w:val="18"/>
                            <w:lang w:val="de-DE"/>
                          </w:rPr>
                        </m:ctrlPr>
                      </m:accPr>
                      <m:e>
                        <m:r>
                          <w:rPr>
                            <w:rFonts w:ascii="Cambria Math" w:hAnsi="Cambria Math"/>
                            <w:szCs w:val="18"/>
                            <w:lang w:val="de-DE"/>
                          </w:rPr>
                          <m:t>m</m:t>
                        </m:r>
                      </m:e>
                    </m:acc>
                    <m:sSub>
                      <m:sSubPr>
                        <m:ctrlPr>
                          <w:rPr>
                            <w:rFonts w:ascii="Cambria Math" w:hAnsi="Cambria Math"/>
                            <w:i/>
                            <w:szCs w:val="18"/>
                            <w:lang w:val="de-DE"/>
                          </w:rPr>
                        </m:ctrlPr>
                      </m:sSubPr>
                      <m:e>
                        <m:r>
                          <w:rPr>
                            <w:rFonts w:ascii="Cambria Math" w:hAnsi="Cambria Math"/>
                            <w:szCs w:val="18"/>
                            <w:lang w:val="de-DE"/>
                          </w:rPr>
                          <m:t>ΔH</m:t>
                        </m:r>
                      </m:e>
                      <m:sub>
                        <m:r>
                          <w:rPr>
                            <w:rFonts w:ascii="Cambria Math" w:hAnsi="Cambria Math"/>
                            <w:szCs w:val="18"/>
                            <w:lang w:val="de-DE"/>
                          </w:rPr>
                          <m:t>c</m:t>
                        </m:r>
                      </m:sub>
                    </m:sSub>
                  </m:num>
                  <m:den>
                    <m:sSub>
                      <m:sSubPr>
                        <m:ctrlPr>
                          <w:rPr>
                            <w:rFonts w:ascii="Cambria Math" w:hAnsi="Cambria Math"/>
                            <w:i/>
                            <w:iCs/>
                            <w:szCs w:val="18"/>
                            <w:lang w:val="de-DE"/>
                          </w:rPr>
                        </m:ctrlPr>
                      </m:sSubPr>
                      <m:e>
                        <m:r>
                          <w:rPr>
                            <w:rFonts w:ascii="Cambria Math" w:hAnsi="Cambria Math"/>
                            <w:szCs w:val="18"/>
                            <w:lang w:val="de-DE"/>
                          </w:rPr>
                          <m:t>A</m:t>
                        </m:r>
                      </m:e>
                      <m:sub>
                        <m:r>
                          <w:rPr>
                            <w:rFonts w:ascii="Cambria Math" w:hAnsi="Cambria Math"/>
                            <w:szCs w:val="18"/>
                            <w:lang w:val="de-DE"/>
                          </w:rPr>
                          <m:t>flame</m:t>
                        </m:r>
                      </m:sub>
                    </m:sSub>
                  </m:den>
                </m:f>
              </m:oMath>
            </m:oMathPara>
          </w:p>
        </w:tc>
        <w:tc>
          <w:tcPr>
            <w:tcW w:w="804" w:type="dxa"/>
            <w:shd w:val="clear" w:color="auto" w:fill="auto"/>
            <w:vAlign w:val="center"/>
          </w:tcPr>
          <w:p w14:paraId="1144C193" w14:textId="77777777" w:rsidR="00185CD3" w:rsidRPr="00B57B36" w:rsidRDefault="00185CD3" w:rsidP="00F9784B">
            <w:pPr>
              <w:pStyle w:val="CETEquation"/>
              <w:jc w:val="right"/>
            </w:pPr>
            <w:r w:rsidRPr="00B57B36">
              <w:t>(</w:t>
            </w:r>
            <w:r>
              <w:t>3</w:t>
            </w:r>
            <w:r w:rsidRPr="00B57B36">
              <w:t>)</w:t>
            </w:r>
          </w:p>
        </w:tc>
      </w:tr>
    </w:tbl>
    <w:p w14:paraId="27CDA984" w14:textId="77777777" w:rsidR="00F10063" w:rsidRDefault="00022C5C" w:rsidP="00185CD3">
      <w:pPr>
        <w:autoSpaceDE w:val="0"/>
        <w:autoSpaceDN w:val="0"/>
        <w:adjustRightInd w:val="0"/>
        <w:spacing w:before="120" w:line="240" w:lineRule="auto"/>
      </w:pPr>
      <w:r>
        <w:t xml:space="preserve">with mass flow </w:t>
      </w:r>
      <m:oMath>
        <m:acc>
          <m:accPr>
            <m:chr m:val="̇"/>
            <m:ctrlPr>
              <w:rPr>
                <w:rFonts w:ascii="Cambria Math" w:hAnsi="Cambria Math"/>
                <w:i/>
                <w:szCs w:val="18"/>
                <w:lang w:val="de-DE"/>
              </w:rPr>
            </m:ctrlPr>
          </m:accPr>
          <m:e>
            <m:r>
              <w:rPr>
                <w:rFonts w:ascii="Cambria Math" w:hAnsi="Cambria Math"/>
                <w:szCs w:val="18"/>
                <w:lang w:val="de-DE"/>
              </w:rPr>
              <m:t>m</m:t>
            </m:r>
          </m:e>
        </m:acc>
        <m:r>
          <w:rPr>
            <w:rFonts w:ascii="Cambria Math" w:hAnsi="Cambria Math"/>
            <w:szCs w:val="18"/>
            <w:lang w:val="en-US"/>
          </w:rPr>
          <m:t xml:space="preserve"> </m:t>
        </m:r>
      </m:oMath>
      <w:r>
        <w:rPr>
          <w:szCs w:val="18"/>
          <w:lang w:val="en-US"/>
        </w:rPr>
        <w:t>in kg/s,</w:t>
      </w:r>
      <w:r w:rsidRPr="000B2B32">
        <w:rPr>
          <w:rFonts w:ascii="Cambria Math" w:hAnsi="Cambria Math"/>
          <w:i/>
          <w:szCs w:val="18"/>
          <w:lang w:val="en-US"/>
        </w:rPr>
        <w:t xml:space="preserve"> </w:t>
      </w:r>
      <m:oMath>
        <m:sSub>
          <m:sSubPr>
            <m:ctrlPr>
              <w:rPr>
                <w:rFonts w:ascii="Cambria Math" w:hAnsi="Cambria Math"/>
                <w:i/>
                <w:szCs w:val="18"/>
                <w:lang w:val="de-DE"/>
              </w:rPr>
            </m:ctrlPr>
          </m:sSubPr>
          <m:e>
            <m:r>
              <w:rPr>
                <w:rFonts w:ascii="Cambria Math" w:hAnsi="Cambria Math"/>
                <w:szCs w:val="18"/>
                <w:lang w:val="de-DE"/>
              </w:rPr>
              <m:t>ΔH</m:t>
            </m:r>
          </m:e>
          <m:sub>
            <m:r>
              <w:rPr>
                <w:rFonts w:ascii="Cambria Math" w:hAnsi="Cambria Math"/>
                <w:szCs w:val="18"/>
                <w:lang w:val="de-DE"/>
              </w:rPr>
              <m:t>c</m:t>
            </m:r>
          </m:sub>
        </m:sSub>
      </m:oMath>
      <w:r>
        <w:rPr>
          <w:szCs w:val="18"/>
          <w:lang w:val="en-US"/>
        </w:rPr>
        <w:t xml:space="preserve"> the lower heating value in J/kg,</w:t>
      </w:r>
      <w:r w:rsidRPr="000B2B32">
        <w:rPr>
          <w:rFonts w:ascii="Cambria Math" w:hAnsi="Cambria Math"/>
          <w:i/>
          <w:iCs/>
          <w:szCs w:val="18"/>
          <w:lang w:val="en-US"/>
        </w:rPr>
        <w:t xml:space="preserve"> </w:t>
      </w:r>
      <m:oMath>
        <m:sSub>
          <m:sSubPr>
            <m:ctrlPr>
              <w:rPr>
                <w:rFonts w:ascii="Cambria Math" w:hAnsi="Cambria Math"/>
                <w:i/>
                <w:iCs/>
                <w:szCs w:val="18"/>
                <w:lang w:val="de-DE"/>
              </w:rPr>
            </m:ctrlPr>
          </m:sSubPr>
          <m:e>
            <m:r>
              <w:rPr>
                <w:rFonts w:ascii="Cambria Math" w:hAnsi="Cambria Math"/>
                <w:szCs w:val="18"/>
                <w:lang w:val="de-DE"/>
              </w:rPr>
              <m:t>A</m:t>
            </m:r>
          </m:e>
          <m:sub>
            <m:r>
              <w:rPr>
                <w:rFonts w:ascii="Cambria Math" w:hAnsi="Cambria Math"/>
                <w:szCs w:val="18"/>
                <w:lang w:val="de-DE"/>
              </w:rPr>
              <m:t>flame</m:t>
            </m:r>
          </m:sub>
        </m:sSub>
      </m:oMath>
      <w:r>
        <w:rPr>
          <w:szCs w:val="18"/>
          <w:lang w:val="en-US"/>
        </w:rPr>
        <w:t xml:space="preserve"> the flame surface in </w:t>
      </w:r>
      <w:r>
        <w:t xml:space="preserve">m² and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sub>
        </m:sSub>
      </m:oMath>
      <w:r w:rsidRPr="000B2B32">
        <w:rPr>
          <w:iCs/>
          <w:szCs w:val="18"/>
          <w:lang w:val="en-US"/>
        </w:rPr>
        <w:t xml:space="preserve"> </w:t>
      </w:r>
      <w:r>
        <w:rPr>
          <w:iCs/>
          <w:szCs w:val="18"/>
          <w:lang w:val="en-US"/>
        </w:rPr>
        <w:t xml:space="preserve">the radiant heat fraction unitless. </w:t>
      </w:r>
      <w:r>
        <w:t xml:space="preserve"> </w:t>
      </w:r>
    </w:p>
    <w:p w14:paraId="1D6C46A5" w14:textId="688668A4" w:rsidR="00185CD3" w:rsidRDefault="00286754" w:rsidP="00185CD3">
      <w:pPr>
        <w:autoSpaceDE w:val="0"/>
        <w:autoSpaceDN w:val="0"/>
        <w:adjustRightInd w:val="0"/>
        <w:spacing w:before="120" w:line="240" w:lineRule="auto"/>
        <w:rPr>
          <w:bCs/>
          <w:color w:val="000000"/>
          <w:lang w:val="en-US"/>
        </w:rPr>
      </w:pPr>
      <w:r w:rsidRPr="009A002A">
        <w:rPr>
          <w:lang w:val="en-US"/>
        </w:rPr>
        <w:t>To</w:t>
      </w:r>
      <w:r w:rsidR="008A530B" w:rsidRPr="009A002A">
        <w:rPr>
          <w:lang w:val="en-US"/>
        </w:rPr>
        <w:t xml:space="preserve"> </w:t>
      </w:r>
      <w:r w:rsidR="00AE1D27">
        <w:rPr>
          <w:lang w:val="en-US"/>
        </w:rPr>
        <w:t>assess the differences between both approaches in the determination of the SEP</w:t>
      </w:r>
      <w:r w:rsidR="00BE620C">
        <w:rPr>
          <w:lang w:val="en-US"/>
        </w:rPr>
        <w:t>,</w:t>
      </w:r>
      <w:r w:rsidR="00AE1D27">
        <w:rPr>
          <w:lang w:val="en-US"/>
        </w:rPr>
        <w:t xml:space="preserve"> an exemplary comparison for a trial with a mass flow </w:t>
      </w:r>
      <m:oMath>
        <m:acc>
          <m:accPr>
            <m:chr m:val="̇"/>
            <m:ctrlPr>
              <w:rPr>
                <w:rFonts w:ascii="Cambria Math" w:hAnsi="Cambria Math"/>
                <w:i/>
                <w:lang w:val="en-US"/>
              </w:rPr>
            </m:ctrlPr>
          </m:accPr>
          <m:e>
            <m:r>
              <w:rPr>
                <w:rFonts w:ascii="Cambria Math" w:hAnsi="Cambria Math"/>
                <w:lang w:val="en-US"/>
              </w:rPr>
              <m:t>m</m:t>
            </m:r>
          </m:e>
        </m:acc>
      </m:oMath>
      <w:r w:rsidR="00AE1D27" w:rsidRPr="009A002A">
        <w:rPr>
          <w:lang w:val="en-US"/>
        </w:rPr>
        <w:t xml:space="preserve"> = 4 kg/min</w:t>
      </w:r>
      <w:r w:rsidR="00AE1D27">
        <w:rPr>
          <w:lang w:val="en-US"/>
        </w:rPr>
        <w:t xml:space="preserve"> is carried out. </w:t>
      </w:r>
      <w:r w:rsidR="008A530B" w:rsidRPr="009A002A">
        <w:rPr>
          <w:lang w:val="en-US"/>
        </w:rPr>
        <w:t>The calculation with the thermodynamic approach provides a value of 12.99 kW/m</w:t>
      </w:r>
      <w:r w:rsidR="008A530B">
        <w:rPr>
          <w:lang w:val="en-US"/>
        </w:rPr>
        <w:t>²</w:t>
      </w:r>
      <w:r w:rsidR="008A530B" w:rsidRPr="009A002A">
        <w:rPr>
          <w:lang w:val="en-US"/>
        </w:rPr>
        <w:t xml:space="preserve"> for H</w:t>
      </w:r>
      <w:r w:rsidR="008A530B" w:rsidRPr="00B702B7">
        <w:rPr>
          <w:vertAlign w:val="subscript"/>
          <w:lang w:val="en-US"/>
        </w:rPr>
        <w:t>2</w:t>
      </w:r>
      <w:r w:rsidR="008A530B" w:rsidRPr="009A002A">
        <w:rPr>
          <w:lang w:val="en-US"/>
        </w:rPr>
        <w:t xml:space="preserve"> with an</w:t>
      </w:r>
      <w:r>
        <w:rPr>
          <w:lang w:val="en-US"/>
        </w:rPr>
        <w:t xml:space="preserve"> </w:t>
      </w:r>
      <w:r w:rsidRPr="009A002A">
        <w:rPr>
          <w:lang w:val="en-US"/>
        </w:rPr>
        <w:t xml:space="preserve">average </w:t>
      </w:r>
      <w:r>
        <w:rPr>
          <w:lang w:val="en-US"/>
        </w:rPr>
        <w:t xml:space="preserve">radiant heat fraction </w:t>
      </w:r>
      <w:r w:rsidR="00AE1D27">
        <w:rPr>
          <w:lang w:val="en-US"/>
        </w:rPr>
        <w:t xml:space="preserve">of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H</m:t>
            </m:r>
            <m:r>
              <w:rPr>
                <w:rFonts w:ascii="Cambria Math" w:hAnsi="Cambria Math"/>
                <w:szCs w:val="18"/>
                <w:lang w:val="en-US"/>
              </w:rPr>
              <m:t>2</m:t>
            </m:r>
          </m:sub>
        </m:sSub>
      </m:oMath>
      <w:r>
        <w:rPr>
          <w:lang w:val="en-US"/>
        </w:rPr>
        <w:t xml:space="preserve">= </w:t>
      </w:r>
      <w:r w:rsidRPr="00037F25">
        <w:rPr>
          <w:lang w:val="en-US"/>
        </w:rPr>
        <w:t>0</w:t>
      </w:r>
      <w:r w:rsidRPr="009A002A">
        <w:rPr>
          <w:lang w:val="en-US"/>
        </w:rPr>
        <w:t>.1</w:t>
      </w:r>
      <w:r w:rsidR="008A530B" w:rsidRPr="009A002A">
        <w:rPr>
          <w:lang w:val="en-US"/>
        </w:rPr>
        <w:t xml:space="preserve"> </w:t>
      </w:r>
      <w:r>
        <w:rPr>
          <w:lang w:val="en-US"/>
        </w:rPr>
        <w:t>(</w:t>
      </w:r>
      <w:r w:rsidR="008A530B">
        <w:rPr>
          <w:lang w:val="en-US"/>
        </w:rPr>
        <w:t xml:space="preserve">range from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m:t>
            </m:r>
            <m:r>
              <w:rPr>
                <w:rFonts w:ascii="Cambria Math" w:hAnsi="Cambria Math"/>
                <w:szCs w:val="18"/>
                <w:lang w:val="de-DE"/>
              </w:rPr>
              <m:t>H</m:t>
            </m:r>
            <m:r>
              <w:rPr>
                <w:rFonts w:ascii="Cambria Math" w:hAnsi="Cambria Math"/>
                <w:szCs w:val="18"/>
                <w:lang w:val="en-US"/>
              </w:rPr>
              <m:t>2</m:t>
            </m:r>
          </m:sub>
        </m:sSub>
      </m:oMath>
      <w:r w:rsidR="008A530B">
        <w:rPr>
          <w:lang w:val="en-US"/>
        </w:rPr>
        <w:t xml:space="preserve">= 0.03-0.16 </w:t>
      </w:r>
      <w:r w:rsidR="008A530B">
        <w:rPr>
          <w:lang w:val="en-US"/>
        </w:rPr>
        <w:fldChar w:fldCharType="begin">
          <w:fldData xml:space="preserve">PEVuZE5vdGU+PENpdGU+PEF1dGhvcj5DaG91ZGh1cmk8L0F1dGhvcj48WWVhcj4yMDAzPC9ZZWFy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</w:fldData>
        </w:fldChar>
      </w:r>
      <w:r w:rsidR="00DA6192">
        <w:rPr>
          <w:lang w:val="en-US"/>
        </w:rPr>
        <w:instrText xml:space="preserve"> ADDIN EN.CITE </w:instrText>
      </w:r>
      <w:r w:rsidR="00DA6192">
        <w:rPr>
          <w:lang w:val="en-US"/>
        </w:rPr>
        <w:fldChar w:fldCharType="begin">
          <w:fldData xml:space="preserve">PEVuZE5vdGU+PENpdGU+PEF1dGhvcj5DaG91ZGh1cmk8L0F1dGhvcj48WWVhcj4yMDAzPC9ZZWFy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</w:fldData>
        </w:fldChar>
      </w:r>
      <w:r w:rsidR="00DA6192">
        <w:rPr>
          <w:lang w:val="en-US"/>
        </w:rPr>
        <w:instrText xml:space="preserve"> ADDIN EN.CITE.DATA </w:instrText>
      </w:r>
      <w:r w:rsidR="00DA6192">
        <w:rPr>
          <w:lang w:val="en-US"/>
        </w:rPr>
      </w:r>
      <w:r w:rsidR="00DA6192">
        <w:rPr>
          <w:lang w:val="en-US"/>
        </w:rPr>
        <w:fldChar w:fldCharType="end"/>
      </w:r>
      <w:r w:rsidR="008A530B">
        <w:rPr>
          <w:lang w:val="en-US"/>
        </w:rPr>
      </w:r>
      <w:r w:rsidR="008A530B">
        <w:rPr>
          <w:lang w:val="en-US"/>
        </w:rPr>
        <w:fldChar w:fldCharType="separate"/>
      </w:r>
      <w:r w:rsidR="00DA6192">
        <w:rPr>
          <w:noProof/>
          <w:lang w:val="en-US"/>
        </w:rPr>
        <w:t>(</w:t>
      </w:r>
      <w:hyperlink w:anchor="_ENREF_4" w:tooltip="Choudhuri, 2003 #11" w:history="1">
        <w:r w:rsidR="003C2163">
          <w:rPr>
            <w:noProof/>
            <w:lang w:val="en-US"/>
          </w:rPr>
          <w:t>Choudhuri &amp; Gollahalli, 2003</w:t>
        </w:r>
      </w:hyperlink>
      <w:r w:rsidR="00DA6192">
        <w:rPr>
          <w:noProof/>
          <w:lang w:val="en-US"/>
        </w:rPr>
        <w:t xml:space="preserve">; </w:t>
      </w:r>
      <w:hyperlink w:anchor="_ENREF_6" w:tooltip="Ekoto, 2014 #20" w:history="1">
        <w:r w:rsidR="003C2163">
          <w:rPr>
            <w:noProof/>
            <w:lang w:val="en-US"/>
          </w:rPr>
          <w:t>Ekoto et al., 2014</w:t>
        </w:r>
      </w:hyperlink>
      <w:r w:rsidR="00DA6192">
        <w:rPr>
          <w:noProof/>
          <w:lang w:val="en-US"/>
        </w:rPr>
        <w:t xml:space="preserve">; </w:t>
      </w:r>
      <w:hyperlink w:anchor="_ENREF_9" w:tooltip="Houf, 2007 #67" w:history="1">
        <w:r w:rsidR="003C2163">
          <w:rPr>
            <w:noProof/>
            <w:lang w:val="en-US"/>
          </w:rPr>
          <w:t>Houf &amp; Schefer, 2007</w:t>
        </w:r>
      </w:hyperlink>
      <w:r w:rsidR="00DA6192">
        <w:rPr>
          <w:noProof/>
          <w:lang w:val="en-US"/>
        </w:rPr>
        <w:t xml:space="preserve">; </w:t>
      </w:r>
      <w:hyperlink w:anchor="_ENREF_17" w:tooltip="Schefer, 2009 #71" w:history="1">
        <w:r w:rsidR="003C2163">
          <w:rPr>
            <w:noProof/>
            <w:lang w:val="en-US"/>
          </w:rPr>
          <w:t>Schefer et al., 2009</w:t>
        </w:r>
      </w:hyperlink>
      <w:r w:rsidR="00DA6192">
        <w:rPr>
          <w:noProof/>
          <w:lang w:val="en-US"/>
        </w:rPr>
        <w:t>)</w:t>
      </w:r>
      <w:r w:rsidR="008A530B">
        <w:rPr>
          <w:lang w:val="en-US"/>
        </w:rPr>
        <w:fldChar w:fldCharType="end"/>
      </w:r>
      <w:r>
        <w:rPr>
          <w:lang w:val="en-US"/>
        </w:rPr>
        <w:t>)</w:t>
      </w:r>
      <w:r w:rsidR="00AE1D27">
        <w:rPr>
          <w:lang w:val="en-US"/>
        </w:rPr>
        <w:t>, a</w:t>
      </w:r>
      <w:r>
        <w:rPr>
          <w:lang w:val="en-US"/>
        </w:rPr>
        <w:t xml:space="preserve"> </w:t>
      </w:r>
      <w:r w:rsidR="008A530B">
        <w:rPr>
          <w:lang w:val="en-US"/>
        </w:rPr>
        <w:t xml:space="preserve">lower </w:t>
      </w:r>
      <w:r w:rsidR="008A530B">
        <w:rPr>
          <w:lang w:val="en-US"/>
        </w:rPr>
        <w:lastRenderedPageBreak/>
        <w:t>heating</w:t>
      </w:r>
      <w:r w:rsidR="008A530B" w:rsidRPr="009A002A">
        <w:rPr>
          <w:lang w:val="en-US"/>
        </w:rPr>
        <w:t xml:space="preserve"> value of 120 M</w:t>
      </w:r>
      <w:r w:rsidR="008A530B">
        <w:rPr>
          <w:lang w:val="en-US"/>
        </w:rPr>
        <w:t>J</w:t>
      </w:r>
      <w:r w:rsidR="008A530B" w:rsidRPr="009A002A">
        <w:rPr>
          <w:lang w:val="en-US"/>
        </w:rPr>
        <w:t xml:space="preserve">/kg </w:t>
      </w:r>
      <w:r w:rsidR="008A530B">
        <w:rPr>
          <w:lang w:val="en-US"/>
        </w:rPr>
        <w:fldChar w:fldCharType="begin"/>
      </w:r>
      <w:r w:rsidR="00DA6192">
        <w:rPr>
          <w:lang w:val="en-US"/>
        </w:rPr>
        <w:instrText xml:space="preserve"> ADDIN EN.CITE &lt;EndNote&gt;&lt;Cite&gt;&lt;Author&gt;Uwe Riedel&lt;/Author&gt;&lt;Year&gt;2018&lt;/Year&gt;&lt;RecNum&gt;129&lt;/RecNum&gt;&lt;DisplayText&gt;(Uwe Riedel, 2018)&lt;/DisplayText&gt;&lt;record&gt;&lt;rec-number&gt;129&lt;/rec-number&gt;&lt;foreign-keys&gt;&lt;key app="EN" db-id="29drzt9vyxv5dnevzslv9rz0raxz200tdxr2" timestamp="1694422122"&gt;129&lt;/key&gt;&lt;/foreign-keys&gt;&lt;ref-type name="Book"&gt;6&lt;/ref-type&gt;&lt;contributors&gt;&lt;authors&gt;&lt;author&gt;Uwe Riedel, Christopf Schulz, Jürgen Warnatz, Jürgen Wolfrum&lt;/author&gt;&lt;/authors&gt;&lt;/contributors&gt;&lt;titles&gt;&lt;title&gt;Grundlagen der Verbrennung: Wärmefreisetzung und adiabatische Flammentemperaturen&lt;/title&gt;&lt;/titles&gt;&lt;dates&gt;&lt;year&gt;2018&lt;/year&gt;&lt;/dates&gt;&lt;pub-location&gt;Physik Online&lt;/pub-location&gt;&lt;publisher&gt;De Gruyter&lt;/publisher&gt;&lt;urls&gt;&lt;/urls&gt;&lt;electronic-resource-num&gt;10.1515/physiko.5.152&lt;/electronic-resource-num&gt;&lt;/record&gt;&lt;/Cite&gt;&lt;/EndNote&gt;</w:instrText>
      </w:r>
      <w:r w:rsidR="008A530B">
        <w:rPr>
          <w:lang w:val="en-US"/>
        </w:rPr>
        <w:fldChar w:fldCharType="separate"/>
      </w:r>
      <w:r w:rsidR="00DA6192">
        <w:rPr>
          <w:noProof/>
          <w:lang w:val="en-US"/>
        </w:rPr>
        <w:t>(</w:t>
      </w:r>
      <w:hyperlink w:anchor="_ENREF_20" w:tooltip="Uwe Riedel, 2018 #129" w:history="1">
        <w:r w:rsidR="003C2163">
          <w:rPr>
            <w:noProof/>
            <w:lang w:val="en-US"/>
          </w:rPr>
          <w:t>Uwe Riedel, 2018</w:t>
        </w:r>
      </w:hyperlink>
      <w:r w:rsidR="00DA6192">
        <w:rPr>
          <w:noProof/>
          <w:lang w:val="en-US"/>
        </w:rPr>
        <w:t>)</w:t>
      </w:r>
      <w:r w:rsidR="008A530B">
        <w:rPr>
          <w:lang w:val="en-US"/>
        </w:rPr>
        <w:fldChar w:fldCharType="end"/>
      </w:r>
      <w:r w:rsidR="008A530B" w:rsidRPr="009A002A">
        <w:rPr>
          <w:lang w:val="en-US"/>
        </w:rPr>
        <w:t xml:space="preserve"> </w:t>
      </w:r>
      <w:r>
        <w:rPr>
          <w:lang w:val="en-US"/>
        </w:rPr>
        <w:t>and a flame surface</w:t>
      </w:r>
      <w:r w:rsidR="008A530B" w:rsidRPr="009A002A">
        <w:rPr>
          <w:lang w:val="en-US"/>
        </w:rPr>
        <w:t xml:space="preserve"> </w:t>
      </w:r>
      <w:r w:rsidR="00AE1D27">
        <w:rPr>
          <w:lang w:val="en-US"/>
        </w:rPr>
        <w:t xml:space="preserve">(from the averaged IR Imaging) </w:t>
      </w:r>
      <w:r w:rsidR="008A530B" w:rsidRPr="009A002A">
        <w:rPr>
          <w:lang w:val="en-US"/>
        </w:rPr>
        <w:t xml:space="preserve">of </w:t>
      </w:r>
      <m:oMath>
        <m:sSub>
          <m:sSubPr>
            <m:ctrlPr>
              <w:rPr>
                <w:rFonts w:ascii="Cambria Math" w:hAnsi="Cambria Math"/>
                <w:i/>
                <w:iCs/>
                <w:szCs w:val="18"/>
                <w:lang w:val="de-DE"/>
              </w:rPr>
            </m:ctrlPr>
          </m:sSubPr>
          <m:e>
            <m:r>
              <w:rPr>
                <w:rFonts w:ascii="Cambria Math" w:hAnsi="Cambria Math"/>
                <w:szCs w:val="18"/>
                <w:lang w:val="de-DE"/>
              </w:rPr>
              <m:t>A</m:t>
            </m:r>
          </m:e>
          <m:sub>
            <m:r>
              <w:rPr>
                <w:rFonts w:ascii="Cambria Math" w:hAnsi="Cambria Math"/>
                <w:szCs w:val="18"/>
                <w:lang w:val="de-DE"/>
              </w:rPr>
              <m:t>H</m:t>
            </m:r>
            <m:r>
              <w:rPr>
                <w:rFonts w:ascii="Cambria Math" w:hAnsi="Cambria Math"/>
                <w:szCs w:val="18"/>
                <w:lang w:val="en-US"/>
              </w:rPr>
              <m:t>2_</m:t>
            </m:r>
            <m:r>
              <w:rPr>
                <w:rFonts w:ascii="Cambria Math" w:hAnsi="Cambria Math"/>
                <w:szCs w:val="18"/>
                <w:lang w:val="de-DE"/>
              </w:rPr>
              <m:t>flame</m:t>
            </m:r>
          </m:sub>
        </m:sSub>
      </m:oMath>
      <w:r w:rsidR="008A530B" w:rsidRPr="009A002A">
        <w:rPr>
          <w:lang w:val="en-US"/>
        </w:rPr>
        <w:t>= 62</w:t>
      </w:r>
      <w:r w:rsidR="008A530B">
        <w:rPr>
          <w:lang w:val="en-US"/>
        </w:rPr>
        <w:t>.</w:t>
      </w:r>
      <w:r w:rsidR="008A530B" w:rsidRPr="009A002A">
        <w:rPr>
          <w:lang w:val="en-US"/>
        </w:rPr>
        <w:t>32 m</w:t>
      </w:r>
      <w:r w:rsidR="008A530B">
        <w:rPr>
          <w:lang w:val="en-US"/>
        </w:rPr>
        <w:t>²</w:t>
      </w:r>
      <w:r w:rsidR="00AE1D27">
        <w:rPr>
          <w:lang w:val="en-US"/>
        </w:rPr>
        <w:t>.</w:t>
      </w:r>
    </w:p>
    <w:p w14:paraId="08FC0DC0" w14:textId="04C5F259" w:rsidR="00374A91" w:rsidRDefault="00C74D70" w:rsidP="008A530B">
      <w:pPr>
        <w:keepNext/>
        <w:autoSpaceDE w:val="0"/>
        <w:autoSpaceDN w:val="0"/>
        <w:adjustRightInd w:val="0"/>
        <w:spacing w:before="120" w:line="240" w:lineRule="auto"/>
        <w:jc w:val="center"/>
      </w:pPr>
      <w:r>
        <w:rPr>
          <w:noProof/>
        </w:rPr>
        <w:drawing>
          <wp:inline distT="0" distB="0" distL="0" distR="0" wp14:anchorId="38EEF29C" wp14:editId="4E0B2584">
            <wp:extent cx="3869141" cy="3169033"/>
            <wp:effectExtent l="0" t="0" r="0" b="0"/>
            <wp:docPr id="5219214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21473" name="Grafik 521921473"/>
                    <pic:cNvPicPr/>
                  </pic:nvPicPr>
                  <pic:blipFill rotWithShape="1">
                    <a:blip r:embed="rId14"/>
                    <a:srcRect l="5504" t="4794" r="10111" b="4912"/>
                    <a:stretch/>
                  </pic:blipFill>
                  <pic:spPr bwMode="auto">
                    <a:xfrm>
                      <a:off x="0" y="0"/>
                      <a:ext cx="3873456" cy="3172567"/>
                    </a:xfrm>
                    <a:prstGeom prst="rect">
                      <a:avLst/>
                    </a:prstGeom>
                    <a:ln>
                      <a:noFill/>
                    </a:ln>
                    <a:extLst>
                      <a:ext uri="{53640926-AAD7-44D8-BBD7-CCE9431645EC}">
                        <a14:shadowObscured xmlns:a14="http://schemas.microsoft.com/office/drawing/2010/main"/>
                      </a:ext>
                    </a:extLst>
                  </pic:spPr>
                </pic:pic>
              </a:graphicData>
            </a:graphic>
          </wp:inline>
        </w:drawing>
      </w:r>
    </w:p>
    <w:p w14:paraId="3C9B9A2B" w14:textId="280B8B9A" w:rsidR="00595937" w:rsidRDefault="008A530B" w:rsidP="008A530B">
      <w:pPr>
        <w:pStyle w:val="CETCaption"/>
        <w:jc w:val="center"/>
      </w:pPr>
      <w:bookmarkStart w:id="8" w:name="_Ref181277908"/>
      <w:r>
        <w:t xml:space="preserve">Figure </w:t>
      </w:r>
      <w:r>
        <w:fldChar w:fldCharType="begin"/>
      </w:r>
      <w:r>
        <w:instrText xml:space="preserve"> SEQ Figure \* ARABIC </w:instrText>
      </w:r>
      <w:r>
        <w:fldChar w:fldCharType="separate"/>
      </w:r>
      <w:r w:rsidR="004C7F5B">
        <w:rPr>
          <w:noProof/>
        </w:rPr>
        <w:t>5</w:t>
      </w:r>
      <w:r>
        <w:fldChar w:fldCharType="end"/>
      </w:r>
      <w:bookmarkEnd w:id="8"/>
      <w:r>
        <w:t xml:space="preserve">: </w:t>
      </w:r>
      <w:r w:rsidRPr="00EC444F">
        <w:t xml:space="preserve">Comparison of Surface Emissive Power for hydrogen and methane over the mass </w:t>
      </w:r>
      <w:r w:rsidR="00786CA5" w:rsidRPr="00EC444F">
        <w:t>flow.</w:t>
      </w:r>
    </w:p>
    <w:p w14:paraId="54E0477A" w14:textId="13AF0B07" w:rsidR="00595937" w:rsidRDefault="008A530B" w:rsidP="00595937">
      <w:r>
        <w:rPr>
          <w:lang w:val="en-US"/>
        </w:rPr>
        <w:t>For methane</w:t>
      </w:r>
      <w:r w:rsidR="00B025C2">
        <w:rPr>
          <w:lang w:val="en-US"/>
        </w:rPr>
        <w:t>,</w:t>
      </w:r>
      <w:r>
        <w:rPr>
          <w:lang w:val="en-US"/>
        </w:rPr>
        <w:t xml:space="preserve"> a</w:t>
      </w:r>
      <w:r w:rsidR="00136DC0" w:rsidRPr="009A002A">
        <w:rPr>
          <w:lang w:val="en-US"/>
        </w:rPr>
        <w:t xml:space="preserve"> </w:t>
      </w:r>
      <w:r w:rsidR="00136DC0">
        <w:rPr>
          <w:lang w:val="en-US"/>
        </w:rPr>
        <w:t>thermal radiation</w:t>
      </w:r>
      <w:r w:rsidR="00136DC0" w:rsidRPr="009A002A">
        <w:rPr>
          <w:lang w:val="en-US"/>
        </w:rPr>
        <w:t xml:space="preserve"> of 11.89 kW/m</w:t>
      </w:r>
      <w:r w:rsidR="00136DC0">
        <w:rPr>
          <w:lang w:val="en-US"/>
        </w:rPr>
        <w:t>²</w:t>
      </w:r>
      <w:r w:rsidR="00136DC0" w:rsidRPr="009A002A">
        <w:rPr>
          <w:lang w:val="en-US"/>
        </w:rPr>
        <w:t xml:space="preserve"> </w:t>
      </w:r>
      <w:r>
        <w:rPr>
          <w:lang w:val="en-US"/>
        </w:rPr>
        <w:t xml:space="preserve">can be calculated </w:t>
      </w:r>
      <w:r w:rsidR="00136DC0" w:rsidRPr="009A002A">
        <w:rPr>
          <w:lang w:val="en-US"/>
        </w:rPr>
        <w:t>with a</w:t>
      </w:r>
      <w:r w:rsidR="00AE1D27">
        <w:rPr>
          <w:lang w:val="en-US"/>
        </w:rPr>
        <w:t>n</w:t>
      </w:r>
      <w:r w:rsidR="00136DC0">
        <w:rPr>
          <w:lang w:val="en-US"/>
        </w:rPr>
        <w:t xml:space="preserve"> </w:t>
      </w:r>
      <w:r w:rsidRPr="009A002A">
        <w:rPr>
          <w:lang w:val="en-US"/>
        </w:rPr>
        <w:t>average</w:t>
      </w:r>
      <w:r>
        <w:rPr>
          <w:lang w:val="en-US"/>
        </w:rPr>
        <w:t xml:space="preserve"> radiant heat </w:t>
      </w:r>
      <w:r w:rsidR="00286754">
        <w:rPr>
          <w:lang w:val="en-US"/>
        </w:rPr>
        <w:t>fraction</w:t>
      </w:r>
      <w:r>
        <w:rPr>
          <w:lang w:val="en-US"/>
        </w:rPr>
        <w:t xml:space="preserve"> </w:t>
      </w:r>
      <w:r w:rsidR="00AE1D27">
        <w:rPr>
          <w:lang w:val="en-US"/>
        </w:rPr>
        <w:t>of</w:t>
      </w:r>
      <w:r w:rsidRPr="009A002A">
        <w:rPr>
          <w:lang w:val="en-US"/>
        </w:rPr>
        <w:t xml:space="preserve">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sub>
        </m:sSub>
      </m:oMath>
      <w:r w:rsidRPr="00037F25">
        <w:rPr>
          <w:iCs/>
          <w:szCs w:val="18"/>
          <w:lang w:val="en-US"/>
        </w:rPr>
        <w:t>=</w:t>
      </w:r>
      <w:r w:rsidRPr="009A002A">
        <w:rPr>
          <w:lang w:val="en-US"/>
        </w:rPr>
        <w:t xml:space="preserve">0.19 </w:t>
      </w:r>
      <w:r>
        <w:rPr>
          <w:lang w:val="en-US"/>
        </w:rPr>
        <w:t>(</w:t>
      </w:r>
      <w:r w:rsidR="00136DC0">
        <w:rPr>
          <w:lang w:val="en-US"/>
        </w:rPr>
        <w:t xml:space="preserve">range of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CH</m:t>
            </m:r>
            <m:r>
              <w:rPr>
                <w:rFonts w:ascii="Cambria Math" w:hAnsi="Cambria Math"/>
                <w:szCs w:val="18"/>
                <w:lang w:val="en-US"/>
              </w:rPr>
              <m:t>4</m:t>
            </m:r>
          </m:sub>
        </m:sSub>
      </m:oMath>
      <w:r w:rsidR="00136DC0" w:rsidRPr="00037F25">
        <w:rPr>
          <w:iCs/>
          <w:szCs w:val="18"/>
          <w:lang w:val="en-US"/>
        </w:rPr>
        <w:t>=0</w:t>
      </w:r>
      <w:r w:rsidR="00136DC0">
        <w:rPr>
          <w:iCs/>
          <w:szCs w:val="18"/>
          <w:lang w:val="en-US"/>
        </w:rPr>
        <w:t xml:space="preserve">.08-0.3 </w:t>
      </w:r>
      <w:r w:rsidR="00136DC0">
        <w:rPr>
          <w:iCs/>
          <w:szCs w:val="18"/>
          <w:lang w:val="en-US"/>
        </w:rPr>
        <w:fldChar w:fldCharType="begin">
          <w:fldData xml:space="preserve">PEVuZE5vdGU+PENpdGU+PEF1dGhvcj5DaGFtYmVybGFpbjwvQXV0aG9yPjxZZWFyPjE5ODc8L1ll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</w:fldData>
        </w:fldChar>
      </w:r>
      <w:r w:rsidR="00DA6192">
        <w:rPr>
          <w:iCs/>
          <w:szCs w:val="18"/>
          <w:lang w:val="en-US"/>
        </w:rPr>
        <w:instrText xml:space="preserve"> ADDIN EN.CITE </w:instrText>
      </w:r>
      <w:r w:rsidR="00DA6192">
        <w:rPr>
          <w:iCs/>
          <w:szCs w:val="18"/>
          <w:lang w:val="en-US"/>
        </w:rPr>
        <w:fldChar w:fldCharType="begin">
          <w:fldData xml:space="preserve">PEVuZE5vdGU+PENpdGU+PEF1dGhvcj5DaGFtYmVybGFpbjwvQXV0aG9yPjxZZWFyPjE5ODc8L1ll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</w:fldData>
        </w:fldChar>
      </w:r>
      <w:r w:rsidR="00DA6192">
        <w:rPr>
          <w:iCs/>
          <w:szCs w:val="18"/>
          <w:lang w:val="en-US"/>
        </w:rPr>
        <w:instrText xml:space="preserve"> ADDIN EN.CITE.DATA </w:instrText>
      </w:r>
      <w:r w:rsidR="00DA6192">
        <w:rPr>
          <w:iCs/>
          <w:szCs w:val="18"/>
          <w:lang w:val="en-US"/>
        </w:rPr>
      </w:r>
      <w:r w:rsidR="00DA6192">
        <w:rPr>
          <w:iCs/>
          <w:szCs w:val="18"/>
          <w:lang w:val="en-US"/>
        </w:rPr>
        <w:fldChar w:fldCharType="end"/>
      </w:r>
      <w:r w:rsidR="00136DC0">
        <w:rPr>
          <w:iCs/>
          <w:szCs w:val="18"/>
          <w:lang w:val="en-US"/>
        </w:rPr>
      </w:r>
      <w:r w:rsidR="00136DC0">
        <w:rPr>
          <w:iCs/>
          <w:szCs w:val="18"/>
          <w:lang w:val="en-US"/>
        </w:rPr>
        <w:fldChar w:fldCharType="separate"/>
      </w:r>
      <w:r w:rsidR="00DA6192">
        <w:rPr>
          <w:iCs/>
          <w:noProof/>
          <w:szCs w:val="18"/>
          <w:lang w:val="en-US"/>
        </w:rPr>
        <w:t>(</w:t>
      </w:r>
      <w:hyperlink w:anchor="_ENREF_3" w:tooltip="Chamberlain, 1987 #4" w:history="1">
        <w:r w:rsidR="003C2163">
          <w:rPr>
            <w:iCs/>
            <w:noProof/>
            <w:szCs w:val="18"/>
            <w:lang w:val="en-US"/>
          </w:rPr>
          <w:t>Chamberlain, 1987</w:t>
        </w:r>
      </w:hyperlink>
      <w:r w:rsidR="00DA6192">
        <w:rPr>
          <w:iCs/>
          <w:noProof/>
          <w:szCs w:val="18"/>
          <w:lang w:val="en-US"/>
        </w:rPr>
        <w:t xml:space="preserve">; </w:t>
      </w:r>
      <w:hyperlink w:anchor="_ENREF_4" w:tooltip="Choudhuri, 2003 #11" w:history="1">
        <w:r w:rsidR="003C2163">
          <w:rPr>
            <w:iCs/>
            <w:noProof/>
            <w:szCs w:val="18"/>
            <w:lang w:val="en-US"/>
          </w:rPr>
          <w:t>Choudhuri &amp; Gollahalli, 2003</w:t>
        </w:r>
      </w:hyperlink>
      <w:r w:rsidR="00DA6192">
        <w:rPr>
          <w:iCs/>
          <w:noProof/>
          <w:szCs w:val="18"/>
          <w:lang w:val="en-US"/>
        </w:rPr>
        <w:t xml:space="preserve">; </w:t>
      </w:r>
      <w:hyperlink w:anchor="_ENREF_10" w:tooltip="Johnson, 1994 #15" w:history="1">
        <w:r w:rsidR="003C2163">
          <w:rPr>
            <w:iCs/>
            <w:noProof/>
            <w:szCs w:val="18"/>
            <w:lang w:val="en-US"/>
          </w:rPr>
          <w:t>Johnson et al., 1994</w:t>
        </w:r>
      </w:hyperlink>
      <w:r w:rsidR="00DA6192">
        <w:rPr>
          <w:iCs/>
          <w:noProof/>
          <w:szCs w:val="18"/>
          <w:lang w:val="en-US"/>
        </w:rPr>
        <w:t>)</w:t>
      </w:r>
      <w:r w:rsidR="00136DC0">
        <w:rPr>
          <w:iCs/>
          <w:szCs w:val="18"/>
          <w:lang w:val="en-US"/>
        </w:rPr>
        <w:fldChar w:fldCharType="end"/>
      </w:r>
      <w:r>
        <w:rPr>
          <w:lang w:val="en-US"/>
        </w:rPr>
        <w:t xml:space="preserve">) </w:t>
      </w:r>
      <w:r w:rsidR="00286754">
        <w:rPr>
          <w:lang w:val="en-US"/>
        </w:rPr>
        <w:t>,</w:t>
      </w:r>
      <w:r>
        <w:rPr>
          <w:lang w:val="en-US"/>
        </w:rPr>
        <w:t xml:space="preserve">lower heating </w:t>
      </w:r>
      <w:r w:rsidR="00136DC0" w:rsidRPr="009A002A">
        <w:rPr>
          <w:lang w:val="en-US"/>
        </w:rPr>
        <w:t>value of 50</w:t>
      </w:r>
      <w:r w:rsidR="00136DC0">
        <w:rPr>
          <w:lang w:val="en-US"/>
        </w:rPr>
        <w:t>.</w:t>
      </w:r>
      <w:r w:rsidR="00136DC0" w:rsidRPr="009A002A">
        <w:rPr>
          <w:lang w:val="en-US"/>
        </w:rPr>
        <w:t>3 M</w:t>
      </w:r>
      <w:r w:rsidR="00136DC0">
        <w:rPr>
          <w:lang w:val="en-US"/>
        </w:rPr>
        <w:t>J</w:t>
      </w:r>
      <w:r w:rsidR="00136DC0" w:rsidRPr="009A002A">
        <w:rPr>
          <w:lang w:val="en-US"/>
        </w:rPr>
        <w:t xml:space="preserve">/kg </w:t>
      </w:r>
      <w:r w:rsidR="00136DC0">
        <w:rPr>
          <w:lang w:val="en-US"/>
        </w:rPr>
        <w:fldChar w:fldCharType="begin"/>
      </w:r>
      <w:r w:rsidR="00DA6192">
        <w:rPr>
          <w:lang w:val="en-US"/>
        </w:rPr>
        <w:instrText xml:space="preserve"> ADDIN EN.CITE &lt;EndNote&gt;&lt;Cite&gt;&lt;Author&gt;Uwe Riedel&lt;/Author&gt;&lt;Year&gt;2018&lt;/Year&gt;&lt;RecNum&gt;129&lt;/RecNum&gt;&lt;DisplayText&gt;(Uwe Riedel, 2018)&lt;/DisplayText&gt;&lt;record&gt;&lt;rec-number&gt;129&lt;/rec-number&gt;&lt;foreign-keys&gt;&lt;key app="EN" db-id="29drzt9vyxv5dnevzslv9rz0raxz200tdxr2" timestamp="1694422122"&gt;129&lt;/key&gt;&lt;/foreign-keys&gt;&lt;ref-type name="Book"&gt;6&lt;/ref-type&gt;&lt;contributors&gt;&lt;authors&gt;&lt;author&gt;Uwe Riedel, Christopf Schulz, Jürgen Warnatz, Jürgen Wolfrum&lt;/author&gt;&lt;/authors&gt;&lt;/contributors&gt;&lt;titles&gt;&lt;title&gt;Grundlagen der Verbrennung: Wärmefreisetzung und adiabatische Flammentemperaturen&lt;/title&gt;&lt;/titles&gt;&lt;dates&gt;&lt;year&gt;2018&lt;/year&gt;&lt;/dates&gt;&lt;pub-location&gt;Physik Online&lt;/pub-location&gt;&lt;publisher&gt;De Gruyter&lt;/publisher&gt;&lt;urls&gt;&lt;/urls&gt;&lt;electronic-resource-num&gt;10.1515/physiko.5.152&lt;/electronic-resource-num&gt;&lt;/record&gt;&lt;/Cite&gt;&lt;/EndNote&gt;</w:instrText>
      </w:r>
      <w:r w:rsidR="00136DC0">
        <w:rPr>
          <w:lang w:val="en-US"/>
        </w:rPr>
        <w:fldChar w:fldCharType="separate"/>
      </w:r>
      <w:r w:rsidR="00DA6192">
        <w:rPr>
          <w:noProof/>
          <w:lang w:val="en-US"/>
        </w:rPr>
        <w:t>(</w:t>
      </w:r>
      <w:hyperlink w:anchor="_ENREF_20" w:tooltip="Uwe Riedel, 2018 #129" w:history="1">
        <w:r w:rsidR="003C2163">
          <w:rPr>
            <w:noProof/>
            <w:lang w:val="en-US"/>
          </w:rPr>
          <w:t>Uwe Riedel, 2018</w:t>
        </w:r>
      </w:hyperlink>
      <w:r w:rsidR="00DA6192">
        <w:rPr>
          <w:noProof/>
          <w:lang w:val="en-US"/>
        </w:rPr>
        <w:t>)</w:t>
      </w:r>
      <w:r w:rsidR="00136DC0">
        <w:rPr>
          <w:lang w:val="en-US"/>
        </w:rPr>
        <w:fldChar w:fldCharType="end"/>
      </w:r>
      <w:r w:rsidR="00136DC0">
        <w:rPr>
          <w:lang w:val="en-US"/>
        </w:rPr>
        <w:t xml:space="preserve"> </w:t>
      </w:r>
      <w:r w:rsidR="00286754">
        <w:rPr>
          <w:lang w:val="en-US"/>
        </w:rPr>
        <w:t>and</w:t>
      </w:r>
      <w:r w:rsidR="00136DC0" w:rsidRPr="009A002A">
        <w:rPr>
          <w:lang w:val="en-US"/>
        </w:rPr>
        <w:t xml:space="preserve"> a</w:t>
      </w:r>
      <w:r w:rsidR="00AE1D27" w:rsidRPr="00AE1D27">
        <w:rPr>
          <w:lang w:val="en-US"/>
        </w:rPr>
        <w:t xml:space="preserve"> </w:t>
      </w:r>
      <w:r w:rsidR="00AE1D27">
        <w:rPr>
          <w:lang w:val="en-US"/>
        </w:rPr>
        <w:t>flame surface</w:t>
      </w:r>
      <w:r w:rsidR="00AE1D27" w:rsidRPr="009A002A">
        <w:rPr>
          <w:lang w:val="en-US"/>
        </w:rPr>
        <w:t xml:space="preserve"> </w:t>
      </w:r>
      <w:r w:rsidR="00AE1D27">
        <w:rPr>
          <w:lang w:val="en-US"/>
        </w:rPr>
        <w:t>(from the averaged IR Imaging)</w:t>
      </w:r>
      <w:r w:rsidR="00136DC0" w:rsidRPr="009A002A">
        <w:rPr>
          <w:lang w:val="en-US"/>
        </w:rPr>
        <w:t xml:space="preserve"> </w:t>
      </w:r>
      <m:oMath>
        <m:sSub>
          <m:sSubPr>
            <m:ctrlPr>
              <w:rPr>
                <w:rFonts w:ascii="Cambria Math" w:hAnsi="Cambria Math"/>
                <w:i/>
                <w:iCs/>
                <w:szCs w:val="18"/>
                <w:lang w:val="de-DE"/>
              </w:rPr>
            </m:ctrlPr>
          </m:sSubPr>
          <m:e>
            <m:r>
              <w:rPr>
                <w:rFonts w:ascii="Cambria Math" w:hAnsi="Cambria Math"/>
                <w:szCs w:val="18"/>
                <w:lang w:val="de-DE"/>
              </w:rPr>
              <m:t>A</m:t>
            </m:r>
          </m:e>
          <m:sub>
            <m:r>
              <w:rPr>
                <w:rFonts w:ascii="Cambria Math" w:hAnsi="Cambria Math"/>
                <w:szCs w:val="18"/>
                <w:lang w:val="de-DE"/>
              </w:rPr>
              <m:t>CH</m:t>
            </m:r>
            <m:r>
              <w:rPr>
                <w:rFonts w:ascii="Cambria Math" w:hAnsi="Cambria Math"/>
                <w:szCs w:val="18"/>
                <w:lang w:val="en-US"/>
              </w:rPr>
              <m:t>4_</m:t>
            </m:r>
            <m:r>
              <w:rPr>
                <w:rFonts w:ascii="Cambria Math" w:hAnsi="Cambria Math"/>
                <w:szCs w:val="18"/>
                <w:lang w:val="de-DE"/>
              </w:rPr>
              <m:t>flame</m:t>
            </m:r>
          </m:sub>
        </m:sSub>
      </m:oMath>
      <w:r w:rsidR="00136DC0" w:rsidRPr="009A002A">
        <w:rPr>
          <w:lang w:val="en-US"/>
        </w:rPr>
        <w:t>= 54</w:t>
      </w:r>
      <w:r w:rsidR="00136DC0">
        <w:rPr>
          <w:lang w:val="en-US"/>
        </w:rPr>
        <w:t>.</w:t>
      </w:r>
      <w:r w:rsidR="00136DC0" w:rsidRPr="009A002A">
        <w:rPr>
          <w:lang w:val="en-US"/>
        </w:rPr>
        <w:t>25</w:t>
      </w:r>
      <w:r w:rsidR="00136DC0">
        <w:rPr>
          <w:lang w:val="en-US"/>
        </w:rPr>
        <w:t xml:space="preserve"> m²</w:t>
      </w:r>
      <w:r w:rsidR="00136DC0" w:rsidRPr="009A002A">
        <w:rPr>
          <w:lang w:val="en-US"/>
        </w:rPr>
        <w:t>.</w:t>
      </w:r>
    </w:p>
    <w:p w14:paraId="25052928" w14:textId="4FD05C00" w:rsidR="00EC444F" w:rsidRDefault="00AE1D27" w:rsidP="00595937">
      <w:r>
        <w:rPr>
          <w:lang w:val="en-US"/>
        </w:rPr>
        <w:t>The challenge u</w:t>
      </w:r>
      <w:r w:rsidR="009A002A" w:rsidRPr="009A002A">
        <w:rPr>
          <w:lang w:val="en-US"/>
        </w:rPr>
        <w:t xml:space="preserve">sing the SB approach </w:t>
      </w:r>
      <w:r>
        <w:rPr>
          <w:lang w:val="en-US"/>
        </w:rPr>
        <w:t xml:space="preserve">is to define an adequate (flame) </w:t>
      </w:r>
      <w:r w:rsidR="00B025C2">
        <w:rPr>
          <w:lang w:val="en-US"/>
        </w:rPr>
        <w:t xml:space="preserve">temperature </w:t>
      </w:r>
      <w:r>
        <w:rPr>
          <w:lang w:val="en-US"/>
        </w:rPr>
        <w:t>for the radiant body.</w:t>
      </w:r>
      <w:r w:rsidR="00786CA5" w:rsidRPr="00786CA5">
        <w:t xml:space="preserve"> </w:t>
      </w:r>
      <w:r w:rsidR="00786CA5" w:rsidRPr="000C5E3B">
        <w:t>A 10% change in combustion temperature causes a reduction in SEP</w:t>
      </w:r>
      <w:r w:rsidR="00786CA5">
        <w:t xml:space="preserve"> by 35%. </w:t>
      </w:r>
      <w:r>
        <w:rPr>
          <w:lang w:val="en-US"/>
        </w:rPr>
        <w:t>Since flame temperatures are neither homogeneous nor easy to measure</w:t>
      </w:r>
      <w:r w:rsidR="00786CA5">
        <w:rPr>
          <w:lang w:val="en-US"/>
        </w:rPr>
        <w:t>, generally the</w:t>
      </w:r>
      <w:r w:rsidR="009A002A" w:rsidRPr="009A002A">
        <w:rPr>
          <w:lang w:val="en-US"/>
        </w:rPr>
        <w:t xml:space="preserve"> adiabatic flame temperature </w:t>
      </w:r>
      <w:r w:rsidR="00786CA5">
        <w:rPr>
          <w:lang w:val="en-US"/>
        </w:rPr>
        <w:t xml:space="preserve">is used. It </w:t>
      </w:r>
      <w:proofErr w:type="gramStart"/>
      <w:r w:rsidR="00786CA5">
        <w:rPr>
          <w:lang w:val="en-US"/>
        </w:rPr>
        <w:t>has to</w:t>
      </w:r>
      <w:proofErr w:type="gramEnd"/>
      <w:r w:rsidR="00786CA5">
        <w:rPr>
          <w:lang w:val="en-US"/>
        </w:rPr>
        <w:t xml:space="preserve"> be </w:t>
      </w:r>
      <w:r w:rsidR="00B025C2">
        <w:rPr>
          <w:lang w:val="en-US"/>
        </w:rPr>
        <w:t>considered</w:t>
      </w:r>
      <w:r w:rsidR="00786CA5">
        <w:rPr>
          <w:lang w:val="en-US"/>
        </w:rPr>
        <w:t xml:space="preserve"> that the real flame temperature, especially in a turbulent burning regime, will be considerably lower than the adiabatic temperature. </w:t>
      </w:r>
      <w:r w:rsidR="00786CA5">
        <w:t xml:space="preserve">Moreover, it is complex to measure </w:t>
      </w:r>
      <w:r w:rsidR="00786CA5">
        <w:rPr>
          <w:rFonts w:cs="Arial"/>
        </w:rPr>
        <w:t>ε</w:t>
      </w:r>
      <w:r w:rsidR="00786CA5">
        <w:t xml:space="preserve"> in a free field for reacting gases</w:t>
      </w:r>
      <w:r w:rsidR="00786CA5" w:rsidRPr="0045589C">
        <w:t xml:space="preserve">, </w:t>
      </w:r>
      <w:r w:rsidR="00786CA5">
        <w:t xml:space="preserve">due to </w:t>
      </w:r>
      <w:r w:rsidR="00786CA5">
        <w:rPr>
          <w:rFonts w:cs="Arial"/>
        </w:rPr>
        <w:t>ε</w:t>
      </w:r>
      <w:r w:rsidR="00786CA5">
        <w:t xml:space="preserve"> </w:t>
      </w:r>
      <w:r w:rsidR="00786CA5" w:rsidRPr="0045589C">
        <w:t>depends on factors such as the concentration of the combustion species</w:t>
      </w:r>
      <w:r w:rsidR="00786CA5">
        <w:t xml:space="preserve"> (inhomogeneous for diffusion flames)</w:t>
      </w:r>
      <w:r w:rsidR="00786CA5" w:rsidRPr="0045589C">
        <w:t>, thickness of the flame</w:t>
      </w:r>
      <w:r w:rsidR="00786CA5">
        <w:t xml:space="preserve"> (inhomogeneous across the flame centreline)</w:t>
      </w:r>
      <w:r w:rsidR="00786CA5" w:rsidRPr="0045589C">
        <w:t xml:space="preserve">, temperature, </w:t>
      </w:r>
      <w:r w:rsidR="00B05F18" w:rsidRPr="0045589C">
        <w:t>pressure,</w:t>
      </w:r>
      <w:r w:rsidR="00786CA5" w:rsidRPr="0045589C">
        <w:t xml:space="preserve"> and wavelength of the emitting species. Approaches and experimental data for pure gases </w:t>
      </w:r>
      <w:r w:rsidR="00786CA5">
        <w:t>(H</w:t>
      </w:r>
      <w:r w:rsidR="00786CA5" w:rsidRPr="001F4561">
        <w:rPr>
          <w:vertAlign w:val="subscript"/>
        </w:rPr>
        <w:t>2</w:t>
      </w:r>
      <w:r w:rsidR="00786CA5">
        <w:t>O and CO</w:t>
      </w:r>
      <w:r w:rsidR="00786CA5" w:rsidRPr="001F4561">
        <w:rPr>
          <w:vertAlign w:val="subscript"/>
        </w:rPr>
        <w:t>2</w:t>
      </w:r>
      <w:r w:rsidR="00786CA5">
        <w:t xml:space="preserve">) </w:t>
      </w:r>
      <w:r w:rsidR="00786CA5" w:rsidRPr="0045589C">
        <w:t>and mixtures can be found in the studies of</w:t>
      </w:r>
      <w:r w:rsidR="00786CA5">
        <w:t xml:space="preserve"> </w:t>
      </w:r>
      <w:r w:rsidR="00786CA5">
        <w:fldChar w:fldCharType="begin"/>
      </w:r>
      <w:r w:rsidR="003C2163">
        <w:instrText xml:space="preserve"> ADDIN EN.CITE &lt;EndNote&gt;&lt;Cite&gt;&lt;Author&gt;Hottel&lt;/Author&gt;&lt;Year&gt;1932&lt;/Year&gt;&lt;RecNum&gt;83&lt;/RecNum&gt;&lt;DisplayText&gt;(Hottel et al., 1932; Hottel &amp;amp; Sarofim, 1967)&lt;/DisplayText&gt;&lt;record&gt;&lt;rec-number&gt;83&lt;/rec-number&gt;&lt;foreign-keys&gt;&lt;key app="EN" db-id="29drzt9vyxv5dnevzslv9rz0raxz200tdxr2" timestamp="1692080605"&gt;83&lt;/key&gt;&lt;/foreign-keys&gt;&lt;ref-type name="Journal Article"&gt;17&lt;/ref-type&gt;&lt;contributors&gt;&lt;authors&gt;&lt;author&gt;Hottel, H. C.&lt;/author&gt;&lt;author&gt;Meyer, F. W.&lt;/author&gt;&lt;author&gt;Stewart, I.&lt;/author&gt;&lt;/authors&gt;&lt;/contributors&gt;&lt;titles&gt;&lt;title&gt;Temperature in Industrial Furnaces: Interpretation and Use to Measure Radiant Heat Flux&lt;/title&gt;&lt;secondary-title&gt;Industrial &amp;amp; Engineering Chemistry&lt;/secondary-title&gt;&lt;/titles&gt;&lt;periodical&gt;&lt;full-title&gt;Industrial &amp;amp; Engineering Chemistry&lt;/full-title&gt;&lt;/periodical&gt;&lt;pages&gt;708-710&lt;/pages&gt;&lt;volume&gt;28&lt;/volume&gt;&lt;number&gt;6&lt;/number&gt;&lt;dates&gt;&lt;year&gt;1932&lt;/year&gt;&lt;/dates&gt;&lt;publisher&gt;American Chemical Society&lt;/publisher&gt;&lt;isbn&gt;0019-7866&lt;/isbn&gt;&lt;urls&gt;&lt;/urls&gt;&lt;electronic-resource-num&gt;https://doi.org/10.1021/ie50318a023&lt;/electronic-resource-num&gt;&lt;/record&gt;&lt;/Cite&gt;&lt;Cite&gt;&lt;Author&gt;Hottel&lt;/Author&gt;&lt;Year&gt;1967&lt;/Year&gt;&lt;RecNum&gt;159&lt;/RecNum&gt;&lt;record&gt;&lt;rec-number&gt;159&lt;/rec-number&gt;&lt;foreign-keys&gt;&lt;key app="EN" db-id="29drzt9vyxv5dnevzslv9rz0raxz200tdxr2" timestamp="1730356769"&gt;159&lt;/key&gt;&lt;/foreign-keys&gt;&lt;ref-type name="Book"&gt;6&lt;/ref-type&gt;&lt;contributors&gt;&lt;authors&gt;&lt;author&gt;H.C. Hottel&lt;/author&gt;&lt;author&gt;A.F. Sarofim&lt;/author&gt;&lt;/authors&gt;&lt;/contributors&gt;&lt;titles&gt;&lt;title&gt;Radiative Transfer &lt;/title&gt;&lt;/titles&gt;&lt;dates&gt;&lt;year&gt;1967&lt;/year&gt;&lt;/dates&gt;&lt;pub-location&gt;New York&lt;/pub-location&gt;&lt;publisher&gt;McGraw-Hill Book Company&lt;/publisher&gt;&lt;isbn&gt;978-0070304505&lt;/isbn&gt;&lt;urls&gt;&lt;/urls&gt;&lt;/record&gt;&lt;/Cite&gt;&lt;/EndNote&gt;</w:instrText>
      </w:r>
      <w:r w:rsidR="00786CA5">
        <w:fldChar w:fldCharType="separate"/>
      </w:r>
      <w:r w:rsidR="003C2163">
        <w:rPr>
          <w:noProof/>
        </w:rPr>
        <w:t>(</w:t>
      </w:r>
      <w:hyperlink w:anchor="_ENREF_7" w:tooltip="Hottel, 1932 #83" w:history="1">
        <w:r w:rsidR="003C2163">
          <w:rPr>
            <w:noProof/>
          </w:rPr>
          <w:t>Hottel et al., 1932</w:t>
        </w:r>
      </w:hyperlink>
      <w:r w:rsidR="003C2163">
        <w:rPr>
          <w:noProof/>
        </w:rPr>
        <w:t xml:space="preserve">; </w:t>
      </w:r>
      <w:hyperlink w:anchor="_ENREF_8" w:tooltip="Hottel, 1967 #159" w:history="1">
        <w:r w:rsidR="003C2163">
          <w:rPr>
            <w:noProof/>
          </w:rPr>
          <w:t>Hottel &amp; Sarofim, 1967</w:t>
        </w:r>
      </w:hyperlink>
      <w:r w:rsidR="003C2163">
        <w:rPr>
          <w:noProof/>
        </w:rPr>
        <w:t>)</w:t>
      </w:r>
      <w:r w:rsidR="00786CA5">
        <w:fldChar w:fldCharType="end"/>
      </w:r>
      <w:r w:rsidR="00786CA5">
        <w:t xml:space="preserve">. </w:t>
      </w:r>
      <w:r w:rsidR="00786CA5">
        <w:rPr>
          <w:lang w:val="en-US"/>
        </w:rPr>
        <w:t xml:space="preserve"> Using the adiabatic flame temperature for hydrogen </w:t>
      </w:r>
      <w:r w:rsidR="009A002A" w:rsidRPr="00D247E5">
        <w:rPr>
          <w:i/>
          <w:iCs/>
          <w:lang w:val="en-US"/>
        </w:rPr>
        <w:t>T</w:t>
      </w:r>
      <w:r w:rsidR="00D247E5" w:rsidRPr="00D247E5">
        <w:rPr>
          <w:i/>
          <w:iCs/>
          <w:vertAlign w:val="subscript"/>
          <w:lang w:val="en-US"/>
        </w:rPr>
        <w:t>ad_</w:t>
      </w:r>
      <w:r w:rsidR="009A002A" w:rsidRPr="00D247E5">
        <w:rPr>
          <w:i/>
          <w:iCs/>
          <w:vertAlign w:val="subscript"/>
          <w:lang w:val="en-US"/>
        </w:rPr>
        <w:t>H2</w:t>
      </w:r>
      <w:r w:rsidR="009A002A" w:rsidRPr="009A002A">
        <w:rPr>
          <w:lang w:val="en-US"/>
        </w:rPr>
        <w:t xml:space="preserve"> = 2380 </w:t>
      </w:r>
      <w:r w:rsidR="00D247E5">
        <w:rPr>
          <w:lang w:val="en-US"/>
        </w:rPr>
        <w:t xml:space="preserve">K </w:t>
      </w:r>
      <w:r w:rsidR="00195C90">
        <w:rPr>
          <w:lang w:val="en-US"/>
        </w:rPr>
        <w:fldChar w:fldCharType="begin"/>
      </w:r>
      <w:r w:rsidR="00DA6192">
        <w:rPr>
          <w:lang w:val="en-US"/>
        </w:rPr>
        <w:instrText xml:space="preserve"> ADDIN EN.CITE &lt;EndNote&gt;&lt;Cite&gt;&lt;Author&gt;Joos&lt;/Author&gt;&lt;Year&gt;2006&lt;/Year&gt;&lt;RecNum&gt;160&lt;/RecNum&gt;&lt;DisplayText&gt;(Joos, 2006)&lt;/DisplayText&gt;&lt;record&gt;&lt;rec-number&gt;160&lt;/rec-number&gt;&lt;foreign-keys&gt;&lt;key app="EN" db-id="29drzt9vyxv5dnevzslv9rz0raxz200tdxr2" timestamp="1730362376"&gt;160&lt;/key&gt;&lt;/foreign-keys&gt;&lt;ref-type name="Book"&gt;6&lt;/ref-type&gt;&lt;contributors&gt;&lt;authors&gt;&lt;author&gt;Franz Joos&lt;/author&gt;&lt;/authors&gt;&lt;/contributors&gt;&lt;titles&gt;&lt;title&gt;Technische Verbrennung - Verbrennungstechnik, Verbrennungsmodellierung, Emissionen&lt;/title&gt;&lt;/titles&gt;&lt;dates&gt;&lt;year&gt;2006&lt;/year&gt;&lt;/dates&gt;&lt;publisher&gt;Springer Verlag Berlin Heidelberg&lt;/publisher&gt;&lt;isbn&gt;10 3-540-34333-4&lt;/isbn&gt;&lt;urls&gt;&lt;/urls&gt;&lt;/record&gt;&lt;/Cite&gt;&lt;/EndNote&gt;</w:instrText>
      </w:r>
      <w:r w:rsidR="00195C90">
        <w:rPr>
          <w:lang w:val="en-US"/>
        </w:rPr>
        <w:fldChar w:fldCharType="separate"/>
      </w:r>
      <w:r w:rsidR="00DA6192">
        <w:rPr>
          <w:noProof/>
          <w:lang w:val="en-US"/>
        </w:rPr>
        <w:t>(</w:t>
      </w:r>
      <w:hyperlink w:anchor="_ENREF_11" w:tooltip="Joos, 2006 #160" w:history="1">
        <w:r w:rsidR="003C2163">
          <w:rPr>
            <w:noProof/>
            <w:lang w:val="en-US"/>
          </w:rPr>
          <w:t>Joos, 2006</w:t>
        </w:r>
      </w:hyperlink>
      <w:r w:rsidR="00DA6192">
        <w:rPr>
          <w:noProof/>
          <w:lang w:val="en-US"/>
        </w:rPr>
        <w:t>)</w:t>
      </w:r>
      <w:r w:rsidR="00195C90">
        <w:rPr>
          <w:lang w:val="en-US"/>
        </w:rPr>
        <w:fldChar w:fldCharType="end"/>
      </w:r>
      <w:r w:rsidR="00195C90" w:rsidRPr="009A002A">
        <w:rPr>
          <w:lang w:val="en-US"/>
        </w:rPr>
        <w:t xml:space="preserve"> </w:t>
      </w:r>
      <w:r w:rsidR="009A002A" w:rsidRPr="009A002A">
        <w:rPr>
          <w:lang w:val="en-US"/>
        </w:rPr>
        <w:t xml:space="preserve">and </w:t>
      </w:r>
      <w:r w:rsidR="00D247E5">
        <w:rPr>
          <w:rFonts w:cs="Arial"/>
          <w:lang w:val="en-US"/>
        </w:rPr>
        <w:t>ε</w:t>
      </w:r>
      <w:r w:rsidR="00D247E5" w:rsidRPr="00D247E5">
        <w:rPr>
          <w:vertAlign w:val="subscript"/>
          <w:lang w:val="en-US"/>
        </w:rPr>
        <w:t>H2</w:t>
      </w:r>
      <w:r w:rsidR="009A002A" w:rsidRPr="009A002A">
        <w:rPr>
          <w:lang w:val="en-US"/>
        </w:rPr>
        <w:t xml:space="preserve"> = 0</w:t>
      </w:r>
      <w:r w:rsidR="00BD7051">
        <w:rPr>
          <w:lang w:val="en-US"/>
        </w:rPr>
        <w:t>.</w:t>
      </w:r>
      <w:r w:rsidR="009A002A" w:rsidRPr="009A002A">
        <w:rPr>
          <w:lang w:val="en-US"/>
        </w:rPr>
        <w:t>1</w:t>
      </w:r>
      <w:r w:rsidR="00195C90">
        <w:rPr>
          <w:lang w:val="en-US"/>
        </w:rPr>
        <w:t xml:space="preserve"> </w:t>
      </w:r>
      <w:r w:rsidR="00195C90">
        <w:rPr>
          <w:lang w:val="en-US"/>
        </w:rPr>
        <w:fldChar w:fldCharType="begin"/>
      </w:r>
      <w:r w:rsidR="003C2163">
        <w:rPr>
          <w:lang w:val="en-US"/>
        </w:rPr>
        <w:instrText xml:space="preserve"> ADDIN EN.CITE &lt;EndNote&gt;&lt;Cite&gt;&lt;Author&gt;Hottel&lt;/Author&gt;&lt;Year&gt;1967&lt;/Year&gt;&lt;RecNum&gt;159&lt;/RecNum&gt;&lt;DisplayText&gt;(Hottel &amp;amp; Sarofim, 1967; Mogi et al., 2005)&lt;/DisplayText&gt;&lt;record&gt;&lt;rec-number&gt;159&lt;/rec-number&gt;&lt;foreign-keys&gt;&lt;key app="EN" db-id="29drzt9vyxv5dnevzslv9rz0raxz200tdxr2" timestamp="1730356769"&gt;159&lt;/key&gt;&lt;/foreign-keys&gt;&lt;ref-type name="Book"&gt;6&lt;/ref-type&gt;&lt;contributors&gt;&lt;authors&gt;&lt;author&gt;H.C. Hottel&lt;/author&gt;&lt;author&gt;A.F. Sarofim&lt;/author&gt;&lt;/authors&gt;&lt;/contributors&gt;&lt;titles&gt;&lt;title&gt;Radiative Transfer &lt;/title&gt;&lt;/titles&gt;&lt;dates&gt;&lt;year&gt;1967&lt;/year&gt;&lt;/dates&gt;&lt;pub-location&gt;New York&lt;/pub-location&gt;&lt;publisher&gt;McGraw-Hill Book Company&lt;/publisher&gt;&lt;isbn&gt;978-0070304505&lt;/isbn&gt;&lt;urls&gt;&lt;/urls&gt;&lt;/record&gt;&lt;/Cite&gt;&lt;Cite&gt;&lt;Author&gt;Mogi&lt;/Author&gt;&lt;Year&gt;2005&lt;/Year&gt;&lt;RecNum&gt;12&lt;/RecNum&gt;&lt;record&gt;&lt;rec-number&gt;12&lt;/rec-number&gt;&lt;foreign-keys&gt;&lt;key app="EN" db-id="29drzt9vyxv5dnevzslv9rz0raxz200tdxr2" timestamp="1691571469"&gt;12&lt;/key&gt;&lt;/foreign-keys&gt;&lt;ref-type name="Journal Article"&gt;17&lt;/ref-type&gt;&lt;contributors&gt;&lt;authors&gt;&lt;author&gt;Mogi, Toshio&lt;/author&gt;&lt;author&gt;Nishida, H&lt;/author&gt;&lt;author&gt;Horiguchi, S&lt;/author&gt;&lt;/authors&gt;&lt;/contributors&gt;&lt;titles&gt;&lt;title&gt;Flame Characteristics of high-pressure hydrogen gas jet&lt;/title&gt;&lt;/titles&gt;&lt;dates&gt;&lt;year&gt;2005&lt;/year&gt;&lt;/dates&gt;&lt;urls&gt;&lt;/urls&gt;&lt;/record&gt;&lt;/Cite&gt;&lt;/EndNote&gt;</w:instrText>
      </w:r>
      <w:r w:rsidR="00195C90">
        <w:rPr>
          <w:lang w:val="en-US"/>
        </w:rPr>
        <w:fldChar w:fldCharType="separate"/>
      </w:r>
      <w:r w:rsidR="00DA6192">
        <w:rPr>
          <w:noProof/>
          <w:lang w:val="en-US"/>
        </w:rPr>
        <w:t>(</w:t>
      </w:r>
      <w:hyperlink w:anchor="_ENREF_8" w:tooltip="Hottel, 1967 #159" w:history="1">
        <w:r w:rsidR="003C2163">
          <w:rPr>
            <w:noProof/>
            <w:lang w:val="en-US"/>
          </w:rPr>
          <w:t>Hottel &amp; Sarofim, 1967</w:t>
        </w:r>
      </w:hyperlink>
      <w:r w:rsidR="00DA6192">
        <w:rPr>
          <w:noProof/>
          <w:lang w:val="en-US"/>
        </w:rPr>
        <w:t xml:space="preserve">; </w:t>
      </w:r>
      <w:hyperlink w:anchor="_ENREF_14" w:tooltip="Mogi, 2005 #12" w:history="1">
        <w:r w:rsidR="003C2163">
          <w:rPr>
            <w:noProof/>
            <w:lang w:val="en-US"/>
          </w:rPr>
          <w:t>Mogi et al., 2005</w:t>
        </w:r>
      </w:hyperlink>
      <w:r w:rsidR="00DA6192">
        <w:rPr>
          <w:noProof/>
          <w:lang w:val="en-US"/>
        </w:rPr>
        <w:t>)</w:t>
      </w:r>
      <w:r w:rsidR="00195C90">
        <w:rPr>
          <w:lang w:val="en-US"/>
        </w:rPr>
        <w:fldChar w:fldCharType="end"/>
      </w:r>
      <w:r w:rsidR="00195C90">
        <w:rPr>
          <w:lang w:val="en-US"/>
        </w:rPr>
        <w:t xml:space="preserve"> </w:t>
      </w:r>
      <w:r w:rsidR="009A002A" w:rsidRPr="009A002A">
        <w:rPr>
          <w:lang w:val="en-US"/>
        </w:rPr>
        <w:t xml:space="preserve">and for methane </w:t>
      </w:r>
      <w:r w:rsidR="00195C90" w:rsidRPr="00D247E5">
        <w:rPr>
          <w:i/>
          <w:iCs/>
          <w:lang w:val="en-US"/>
        </w:rPr>
        <w:t>T</w:t>
      </w:r>
      <w:r w:rsidR="00195C90" w:rsidRPr="00D247E5">
        <w:rPr>
          <w:i/>
          <w:iCs/>
          <w:vertAlign w:val="subscript"/>
          <w:lang w:val="en-US"/>
        </w:rPr>
        <w:t>ad_</w:t>
      </w:r>
      <w:r w:rsidR="00195C90">
        <w:rPr>
          <w:i/>
          <w:iCs/>
          <w:vertAlign w:val="subscript"/>
          <w:lang w:val="en-US"/>
        </w:rPr>
        <w:t>CH4</w:t>
      </w:r>
      <w:r w:rsidR="00195C90" w:rsidRPr="009A002A">
        <w:rPr>
          <w:lang w:val="en-US"/>
        </w:rPr>
        <w:t xml:space="preserve"> </w:t>
      </w:r>
      <w:r w:rsidR="00195C90">
        <w:rPr>
          <w:lang w:val="en-US"/>
        </w:rPr>
        <w:t>=</w:t>
      </w:r>
      <w:r w:rsidR="009A002A" w:rsidRPr="009A002A">
        <w:rPr>
          <w:lang w:val="en-US"/>
        </w:rPr>
        <w:t xml:space="preserve">2222 K and </w:t>
      </w:r>
      <w:r w:rsidR="00195C90">
        <w:rPr>
          <w:rFonts w:cs="Arial"/>
          <w:lang w:val="en-US"/>
        </w:rPr>
        <w:t>ε</w:t>
      </w:r>
      <w:r w:rsidR="00195C90" w:rsidRPr="00195C90">
        <w:rPr>
          <w:rFonts w:cs="Arial"/>
          <w:vertAlign w:val="subscript"/>
          <w:lang w:val="en-US"/>
        </w:rPr>
        <w:t>CH4</w:t>
      </w:r>
      <w:r w:rsidR="00195C90" w:rsidRPr="009A002A">
        <w:rPr>
          <w:lang w:val="en-US"/>
        </w:rPr>
        <w:t xml:space="preserve"> = 0</w:t>
      </w:r>
      <w:r w:rsidR="00286754">
        <w:rPr>
          <w:lang w:val="en-US"/>
        </w:rPr>
        <w:t>.</w:t>
      </w:r>
      <w:r w:rsidR="00195C90">
        <w:rPr>
          <w:lang w:val="en-US"/>
        </w:rPr>
        <w:t>2</w:t>
      </w:r>
      <w:r w:rsidR="001F4561">
        <w:rPr>
          <w:lang w:val="en-US"/>
        </w:rPr>
        <w:t xml:space="preserve"> </w:t>
      </w:r>
      <w:r w:rsidR="001F4561">
        <w:rPr>
          <w:lang w:val="en-US"/>
        </w:rPr>
        <w:fldChar w:fldCharType="begin"/>
      </w:r>
      <w:r w:rsidR="003C2163">
        <w:rPr>
          <w:lang w:val="en-US"/>
        </w:rPr>
        <w:instrText xml:space="preserve"> ADDIN EN.CITE &lt;EndNote&gt;&lt;Cite&gt;&lt;Author&gt;Chamberlain&lt;/Author&gt;&lt;Year&gt;1987&lt;/Year&gt;&lt;RecNum&gt;4&lt;/RecNum&gt;&lt;DisplayText&gt;(Chamberlain, 1987; Hottel &amp;amp; Sarofim, 1967)&lt;/DisplayText&gt;&lt;record&gt;&lt;rec-number&gt;4&lt;/rec-number&gt;&lt;foreign-keys&gt;&lt;key app="EN" db-id="29drzt9vyxv5dnevzslv9rz0raxz200tdxr2" timestamp="1691569460"&gt;4&lt;/key&gt;&lt;/foreign-keys&gt;&lt;ref-type name="Journal Article"&gt;17&lt;/ref-type&gt;&lt;contributors&gt;&lt;authors&gt;&lt;author&gt;Chamberlain, G. A.&lt;/author&gt;&lt;/authors&gt;&lt;/contributors&gt;&lt;titles&gt;&lt;title&gt;Developments in design methods for predicting thermal radiation from flares&lt;/title&gt;&lt;/titles&gt;&lt;volume&gt;65:4&lt;/volume&gt;&lt;keywords&gt;&lt;keyword&gt;&amp;quot;03 NATURAL GAS&amp;quot;&lt;/keyword&gt;&lt;keyword&gt;&amp;quot;FLAMES&amp;quot;&lt;/keyword&gt;&lt;keyword&gt;&amp;quot;THERMAL RADIATION&amp;quot;&lt;/keyword&gt;&lt;keyword&gt;&amp;quot;FLARING&amp;quot;&lt;/keyword&gt;&lt;keyword&gt;&amp;quot;FORECASTING&amp;quot;&lt;/keyword&gt;&lt;keyword&gt;&amp;quot;CORRELATIONS&amp;quot;&lt;/keyword&gt;&lt;keyword&gt;&amp;quot;MATHEMATICAL MODELS&amp;quot;&lt;/keyword&gt;&lt;keyword&gt;&amp;quot;OFFSHORE OPERATIONS&amp;quot;&lt;/keyword&gt;&lt;keyword&gt;&amp;quot;SHAPE&amp;quot;&lt;/keyword&gt;&lt;keyword&gt;&amp;quot;ELECTROMAGNETIC RADIATION&amp;quot;&lt;/keyword&gt;&lt;keyword&gt;&amp;quot;RADIATIONS&amp;quot;&lt;/keyword&gt;&lt;keyword&gt;&amp;quot;034000* - Natural Gas- Combustion&amp;quot;&lt;/keyword&gt;&lt;keyword&gt;&amp;quot;030700 - Natural Gas- Waste Management&amp;quot;&lt;/keyword&gt;&lt;/keywords&gt;&lt;dates&gt;&lt;year&gt;1987&lt;/year&gt;&lt;pub-dates&gt;&lt;date&gt;1987-07-01&lt;/date&gt;&lt;/pub-dates&gt;&lt;/dates&gt;&lt;pub-location&gt;United Kingdom&lt;/pub-location&gt;&lt;isbn&gt;0263-8762&lt;/isbn&gt;&lt;urls&gt;&lt;/urls&gt;&lt;custom1&gt;Shell Research Ltd., Chester, UK&lt;/custom1&gt;&lt;language&gt;English&lt;/language&gt;&lt;/record&gt;&lt;/Cite&gt;&lt;Cite&gt;&lt;Author&gt;Hottel&lt;/Author&gt;&lt;Year&gt;1967&lt;/Year&gt;&lt;RecNum&gt;159&lt;/RecNum&gt;&lt;record&gt;&lt;rec-number&gt;159&lt;/rec-number&gt;&lt;foreign-keys&gt;&lt;key app="EN" db-id="29drzt9vyxv5dnevzslv9rz0raxz200tdxr2" timestamp="1730356769"&gt;159&lt;/key&gt;&lt;/foreign-keys&gt;&lt;ref-type name="Book"&gt;6&lt;/ref-type&gt;&lt;contributors&gt;&lt;authors&gt;&lt;author&gt;H.C. Hottel&lt;/author&gt;&lt;author&gt;A.F. Sarofim&lt;/author&gt;&lt;/authors&gt;&lt;/contributors&gt;&lt;titles&gt;&lt;title&gt;Radiative Transfer &lt;/title&gt;&lt;/titles&gt;&lt;dates&gt;&lt;year&gt;1967&lt;/year&gt;&lt;/dates&gt;&lt;pub-location&gt;New York&lt;/pub-location&gt;&lt;publisher&gt;McGraw-Hill Book Company&lt;/publisher&gt;&lt;isbn&gt;978-0070304505&lt;/isbn&gt;&lt;urls&gt;&lt;/urls&gt;&lt;/record&gt;&lt;/Cite&gt;&lt;/EndNote&gt;</w:instrText>
      </w:r>
      <w:r w:rsidR="001F4561">
        <w:rPr>
          <w:lang w:val="en-US"/>
        </w:rPr>
        <w:fldChar w:fldCharType="separate"/>
      </w:r>
      <w:r w:rsidR="00DA6192">
        <w:rPr>
          <w:noProof/>
          <w:lang w:val="en-US"/>
        </w:rPr>
        <w:t>(</w:t>
      </w:r>
      <w:hyperlink w:anchor="_ENREF_3" w:tooltip="Chamberlain, 1987 #4" w:history="1">
        <w:r w:rsidR="003C2163">
          <w:rPr>
            <w:noProof/>
            <w:lang w:val="en-US"/>
          </w:rPr>
          <w:t>Chamberlain, 1987</w:t>
        </w:r>
      </w:hyperlink>
      <w:r w:rsidR="00DA6192">
        <w:rPr>
          <w:noProof/>
          <w:lang w:val="en-US"/>
        </w:rPr>
        <w:t xml:space="preserve">; </w:t>
      </w:r>
      <w:hyperlink w:anchor="_ENREF_8" w:tooltip="Hottel, 1967 #159" w:history="1">
        <w:r w:rsidR="003C2163">
          <w:rPr>
            <w:noProof/>
            <w:lang w:val="en-US"/>
          </w:rPr>
          <w:t>Hottel &amp; Sarofim, 1967</w:t>
        </w:r>
      </w:hyperlink>
      <w:r w:rsidR="00DA6192">
        <w:rPr>
          <w:noProof/>
          <w:lang w:val="en-US"/>
        </w:rPr>
        <w:t>)</w:t>
      </w:r>
      <w:r w:rsidR="001F4561">
        <w:rPr>
          <w:lang w:val="en-US"/>
        </w:rPr>
        <w:fldChar w:fldCharType="end"/>
      </w:r>
      <w:r w:rsidR="00195C90">
        <w:rPr>
          <w:lang w:val="en-US"/>
        </w:rPr>
        <w:t xml:space="preserve"> </w:t>
      </w:r>
      <w:r w:rsidR="009A002A" w:rsidRPr="009A002A">
        <w:rPr>
          <w:lang w:val="en-US"/>
        </w:rPr>
        <w:t>results in a SEP</w:t>
      </w:r>
      <w:r w:rsidR="009A002A" w:rsidRPr="001F4561">
        <w:rPr>
          <w:vertAlign w:val="subscript"/>
          <w:lang w:val="en-US"/>
        </w:rPr>
        <w:t>H2</w:t>
      </w:r>
      <w:r w:rsidR="009A002A" w:rsidRPr="009A002A">
        <w:rPr>
          <w:lang w:val="en-US"/>
        </w:rPr>
        <w:t xml:space="preserve"> of 181</w:t>
      </w:r>
      <w:r w:rsidR="00BD7051">
        <w:rPr>
          <w:lang w:val="en-US"/>
        </w:rPr>
        <w:t>.</w:t>
      </w:r>
      <w:r w:rsidR="009A002A" w:rsidRPr="009A002A">
        <w:rPr>
          <w:lang w:val="en-US"/>
        </w:rPr>
        <w:t>9 kW/m</w:t>
      </w:r>
      <w:r w:rsidR="001F4561">
        <w:rPr>
          <w:lang w:val="en-US"/>
        </w:rPr>
        <w:t>²</w:t>
      </w:r>
      <w:r w:rsidR="009A002A" w:rsidRPr="009A002A">
        <w:rPr>
          <w:lang w:val="en-US"/>
        </w:rPr>
        <w:t xml:space="preserve"> and a SEP</w:t>
      </w:r>
      <w:r w:rsidR="001F4561" w:rsidRPr="001F4561">
        <w:rPr>
          <w:vertAlign w:val="subscript"/>
          <w:lang w:val="en-US"/>
        </w:rPr>
        <w:t>CH4</w:t>
      </w:r>
      <w:r w:rsidR="009A002A" w:rsidRPr="009A002A">
        <w:rPr>
          <w:lang w:val="en-US"/>
        </w:rPr>
        <w:t xml:space="preserve"> of 276 kW/m</w:t>
      </w:r>
      <w:r w:rsidR="001F4561">
        <w:rPr>
          <w:lang w:val="en-US"/>
        </w:rPr>
        <w:t>²</w:t>
      </w:r>
      <w:r w:rsidR="009A002A" w:rsidRPr="009A002A">
        <w:rPr>
          <w:lang w:val="en-US"/>
        </w:rPr>
        <w:t xml:space="preserve">. </w:t>
      </w:r>
      <w:r w:rsidR="00F058B8" w:rsidRPr="00F058B8">
        <w:rPr>
          <w:lang w:val="en-US"/>
        </w:rPr>
        <w:t>This clearly shows the enormous differences between the</w:t>
      </w:r>
      <w:r w:rsidR="00786CA5">
        <w:rPr>
          <w:lang w:val="en-US"/>
        </w:rPr>
        <w:t xml:space="preserve"> SB and the thermodynamic </w:t>
      </w:r>
      <w:r w:rsidR="00786CA5" w:rsidRPr="00F058B8">
        <w:rPr>
          <w:lang w:val="en-US"/>
        </w:rPr>
        <w:t>approach</w:t>
      </w:r>
      <w:r w:rsidR="00786CA5">
        <w:rPr>
          <w:lang w:val="en-US"/>
        </w:rPr>
        <w:t>, the latter showing a very good agreement with the experimental data (</w:t>
      </w:r>
      <w:proofErr w:type="spellStart"/>
      <w:r w:rsidR="00786CA5" w:rsidRPr="009A002A">
        <w:rPr>
          <w:lang w:val="en-US"/>
        </w:rPr>
        <w:t>SEP</w:t>
      </w:r>
      <w:r w:rsidR="00786CA5" w:rsidRPr="00786CA5">
        <w:rPr>
          <w:vertAlign w:val="subscript"/>
          <w:lang w:val="en-US"/>
        </w:rPr>
        <w:t>Thermo</w:t>
      </w:r>
      <w:proofErr w:type="spellEnd"/>
      <w:r w:rsidR="00786CA5">
        <w:rPr>
          <w:lang w:val="en-US"/>
        </w:rPr>
        <w:t xml:space="preserve"> = </w:t>
      </w:r>
      <w:r w:rsidR="00786CA5" w:rsidRPr="0099394F">
        <w:rPr>
          <w:lang w:val="en-US"/>
        </w:rPr>
        <w:t>12.99 kW/m</w:t>
      </w:r>
      <w:r w:rsidR="00786CA5">
        <w:rPr>
          <w:lang w:val="en-US"/>
        </w:rPr>
        <w:t>²</w:t>
      </w:r>
      <w:r w:rsidR="00786CA5" w:rsidRPr="0099394F">
        <w:rPr>
          <w:lang w:val="en-US"/>
        </w:rPr>
        <w:t xml:space="preserve"> </w:t>
      </w:r>
      <w:r w:rsidR="00786CA5">
        <w:rPr>
          <w:lang w:val="en-US"/>
        </w:rPr>
        <w:t xml:space="preserve">vs </w:t>
      </w:r>
      <w:proofErr w:type="spellStart"/>
      <w:r w:rsidR="00786CA5">
        <w:rPr>
          <w:lang w:val="en-US"/>
        </w:rPr>
        <w:t>SEP</w:t>
      </w:r>
      <w:r w:rsidR="002F4510" w:rsidRPr="002F4510">
        <w:rPr>
          <w:vertAlign w:val="subscript"/>
          <w:lang w:val="en-US"/>
        </w:rPr>
        <w:t>E</w:t>
      </w:r>
      <w:r w:rsidR="00786CA5" w:rsidRPr="002F4510">
        <w:rPr>
          <w:vertAlign w:val="subscript"/>
          <w:lang w:val="en-US"/>
        </w:rPr>
        <w:t>xperimental</w:t>
      </w:r>
      <w:proofErr w:type="spellEnd"/>
      <w:r w:rsidR="00786CA5">
        <w:rPr>
          <w:lang w:val="en-US"/>
        </w:rPr>
        <w:t xml:space="preserve"> =</w:t>
      </w:r>
      <w:r w:rsidR="00B025C2">
        <w:rPr>
          <w:lang w:val="en-US"/>
        </w:rPr>
        <w:t xml:space="preserve"> </w:t>
      </w:r>
      <w:r w:rsidR="00786CA5" w:rsidRPr="0099394F">
        <w:rPr>
          <w:lang w:val="en-US"/>
        </w:rPr>
        <w:t>10 - 14 kW/m</w:t>
      </w:r>
      <w:r w:rsidR="00786CA5">
        <w:rPr>
          <w:lang w:val="en-US"/>
        </w:rPr>
        <w:t>²).</w:t>
      </w:r>
      <w:r w:rsidR="002F4510">
        <w:rPr>
          <w:lang w:val="en-US"/>
        </w:rPr>
        <w:t xml:space="preserve">  </w:t>
      </w:r>
      <w:r w:rsidR="00F124CC" w:rsidRPr="00F124CC">
        <w:t>Another important parameter, the radiation</w:t>
      </w:r>
      <w:r w:rsidR="001F4561">
        <w:t xml:space="preserve"> heat</w:t>
      </w:r>
      <w:r w:rsidR="00F124CC" w:rsidRPr="00F124CC">
        <w:t xml:space="preserve"> fraction</w:t>
      </w:r>
      <w:r w:rsidR="002F4510">
        <w:t xml:space="preserve"> (ratio of the experimental SEP against the theoretical SEP)</w:t>
      </w:r>
      <w:r w:rsidR="00F124CC" w:rsidRPr="00F124CC">
        <w:t xml:space="preserve">, is </w:t>
      </w:r>
      <w:r w:rsidR="002F4510">
        <w:t xml:space="preserve">found to be </w:t>
      </w:r>
      <w:r w:rsidR="00F124CC" w:rsidRPr="00F124CC">
        <w:t xml:space="preserve">in the range of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H</m:t>
            </m:r>
            <m:r>
              <w:rPr>
                <w:rFonts w:ascii="Cambria Math" w:hAnsi="Cambria Math"/>
                <w:szCs w:val="18"/>
                <w:lang w:val="en-US"/>
              </w:rPr>
              <m:t>2_</m:t>
            </m:r>
            <m:r>
              <w:rPr>
                <w:rFonts w:ascii="Cambria Math" w:hAnsi="Cambria Math"/>
                <w:szCs w:val="18"/>
                <w:lang w:val="de-DE"/>
              </w:rPr>
              <m:t>exp</m:t>
            </m:r>
          </m:sub>
        </m:sSub>
        <m:r>
          <w:rPr>
            <w:rFonts w:ascii="Cambria Math" w:hAnsi="Cambria Math"/>
            <w:szCs w:val="18"/>
            <w:lang w:val="en-US"/>
          </w:rPr>
          <m:t>=</m:t>
        </m:r>
      </m:oMath>
      <w:r w:rsidR="008C44DB">
        <w:rPr>
          <w:iCs/>
          <w:szCs w:val="18"/>
          <w:lang w:val="en-US"/>
        </w:rPr>
        <w:t>0</w:t>
      </w:r>
      <w:r w:rsidR="00B1584F">
        <w:rPr>
          <w:iCs/>
          <w:szCs w:val="18"/>
          <w:lang w:val="en-US"/>
        </w:rPr>
        <w:t>.</w:t>
      </w:r>
      <w:r w:rsidR="008C44DB">
        <w:rPr>
          <w:iCs/>
          <w:szCs w:val="18"/>
          <w:lang w:val="en-US"/>
        </w:rPr>
        <w:t>045-0</w:t>
      </w:r>
      <w:r w:rsidR="00B1584F">
        <w:rPr>
          <w:iCs/>
          <w:szCs w:val="18"/>
          <w:lang w:val="en-US"/>
        </w:rPr>
        <w:t>.</w:t>
      </w:r>
      <w:r w:rsidR="008C44DB">
        <w:rPr>
          <w:iCs/>
          <w:szCs w:val="18"/>
          <w:lang w:val="en-US"/>
        </w:rPr>
        <w:t>0</w:t>
      </w:r>
      <w:r w:rsidR="003D0F77">
        <w:rPr>
          <w:iCs/>
          <w:szCs w:val="18"/>
          <w:lang w:val="en-US"/>
        </w:rPr>
        <w:t>9</w:t>
      </w:r>
      <w:r w:rsidR="00F124CC" w:rsidRPr="00F124CC">
        <w:t xml:space="preserve"> for H</w:t>
      </w:r>
      <w:r w:rsidR="00F124CC" w:rsidRPr="00286754">
        <w:rPr>
          <w:vertAlign w:val="subscript"/>
        </w:rPr>
        <w:t>2</w:t>
      </w:r>
      <w:r w:rsidR="00F124CC" w:rsidRPr="00F124CC">
        <w:t xml:space="preserve"> and in the range of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CH</m:t>
            </m:r>
            <m:r>
              <w:rPr>
                <w:rFonts w:ascii="Cambria Math" w:hAnsi="Cambria Math"/>
                <w:szCs w:val="18"/>
                <w:lang w:val="en-US"/>
              </w:rPr>
              <m:t>4_</m:t>
            </m:r>
            <m:r>
              <w:rPr>
                <w:rFonts w:ascii="Cambria Math" w:hAnsi="Cambria Math"/>
                <w:szCs w:val="18"/>
                <w:lang w:val="de-DE"/>
              </w:rPr>
              <m:t>exp</m:t>
            </m:r>
          </m:sub>
        </m:sSub>
      </m:oMath>
      <w:r w:rsidR="00B1584F" w:rsidRPr="00B1584F">
        <w:rPr>
          <w:iCs/>
          <w:szCs w:val="18"/>
          <w:lang w:val="en-US"/>
        </w:rPr>
        <w:t>=</w:t>
      </w:r>
      <w:r w:rsidR="00B1584F">
        <w:rPr>
          <w:iCs/>
          <w:szCs w:val="18"/>
          <w:lang w:val="en-US"/>
        </w:rPr>
        <w:t xml:space="preserve"> </w:t>
      </w:r>
      <w:r w:rsidR="00B1584F" w:rsidRPr="00B1584F">
        <w:rPr>
          <w:iCs/>
          <w:szCs w:val="18"/>
          <w:lang w:val="en-US"/>
        </w:rPr>
        <w:t>0.</w:t>
      </w:r>
      <w:r w:rsidR="00B1584F">
        <w:rPr>
          <w:iCs/>
          <w:szCs w:val="18"/>
          <w:lang w:val="en-US"/>
        </w:rPr>
        <w:t xml:space="preserve">06-0.105 </w:t>
      </w:r>
      <w:r w:rsidR="002F4510">
        <w:rPr>
          <w:iCs/>
          <w:szCs w:val="18"/>
          <w:lang w:val="en-US"/>
        </w:rPr>
        <w:t xml:space="preserve">for </w:t>
      </w:r>
      <w:r w:rsidR="00F124CC" w:rsidRPr="00F124CC">
        <w:t>CH</w:t>
      </w:r>
      <w:r w:rsidR="00F124CC" w:rsidRPr="00286754">
        <w:rPr>
          <w:vertAlign w:val="subscript"/>
        </w:rPr>
        <w:t>4</w:t>
      </w:r>
      <w:r w:rsidR="00F124CC" w:rsidRPr="00F124CC">
        <w:t>. A detailed explanation of the calculation can be found in the paper</w:t>
      </w:r>
      <w:r w:rsidR="00286754">
        <w:t xml:space="preserve"> </w:t>
      </w:r>
      <w:r w:rsidR="00286754">
        <w:fldChar w:fldCharType="begin"/>
      </w:r>
      <w:r w:rsidR="00DA6192">
        <w:instrText xml:space="preserve"> ADDIN EN.CITE &lt;EndNote&gt;&lt;Cite&gt;&lt;Author&gt;Bernardy&lt;/Author&gt;&lt;Year&gt;2024&lt;/Year&gt;&lt;RecNum&gt;161&lt;/RecNum&gt;&lt;DisplayText&gt;(Bernardy et al., 2024)&lt;/DisplayText&gt;&lt;record&gt;&lt;rec-number&gt;161&lt;/rec-number&gt;&lt;foreign-keys&gt;&lt;key app="EN" db-id="29drzt9vyxv5dnevzslv9rz0raxz200tdxr2" timestamp="1730379146"&gt;161&lt;/key&gt;&lt;/foreign-keys&gt;&lt;ref-type name="Journal Article"&gt;17&lt;/ref-type&gt;&lt;contributors&gt;&lt;authors&gt;&lt;author&gt;C. Bernardy &lt;/author&gt;&lt;author&gt;K. Habib&lt;/author&gt;&lt;author&gt;M. Kluge&lt;/author&gt;&lt;author&gt;B. Schalau&lt;/author&gt;&lt;author&gt;H. Kant&lt;/author&gt;&lt;author&gt;M. Schulze&lt;/author&gt;&lt;author&gt;A. Orchini&lt;/author&gt;&lt;/authors&gt;&lt;/contributors&gt;&lt;titles&gt;&lt;title&gt;Large-scale investigations of the thermal radiation of hydrogen jet flames&lt;/title&gt;&lt;secondary-title&gt;Journal of Loss Prevention in the Process Industries&lt;/secondary-title&gt;&lt;/titles&gt;&lt;periodical&gt;&lt;full-title&gt;Journal of Loss Prevention in the Process Industries&lt;/full-title&gt;&lt;/periodical&gt;&lt;dates&gt;&lt;year&gt;2024&lt;/year&gt;&lt;/dates&gt;&lt;urls&gt;&lt;/urls&gt;&lt;/record&gt;&lt;/Cite&gt;&lt;/EndNote&gt;</w:instrText>
      </w:r>
      <w:r w:rsidR="00286754">
        <w:fldChar w:fldCharType="separate"/>
      </w:r>
      <w:r w:rsidR="00DA6192">
        <w:rPr>
          <w:noProof/>
        </w:rPr>
        <w:t>(</w:t>
      </w:r>
      <w:hyperlink w:anchor="_ENREF_2" w:tooltip="Bernardy, 2024 #161" w:history="1">
        <w:r w:rsidR="003C2163">
          <w:rPr>
            <w:noProof/>
          </w:rPr>
          <w:t>Bernardy et al., 2024</w:t>
        </w:r>
      </w:hyperlink>
      <w:r w:rsidR="00DA6192">
        <w:rPr>
          <w:noProof/>
        </w:rPr>
        <w:t>)</w:t>
      </w:r>
      <w:r w:rsidR="00286754">
        <w:fldChar w:fldCharType="end"/>
      </w:r>
      <w:r w:rsidR="008C44DB">
        <w:t xml:space="preserve">. </w:t>
      </w:r>
      <w:r w:rsidR="002F4510">
        <w:t xml:space="preserve">These experimental values are in good concordance with radiant heat fractions published in literature, covering a range of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H</m:t>
            </m:r>
            <m:r>
              <w:rPr>
                <w:rFonts w:ascii="Cambria Math" w:hAnsi="Cambria Math"/>
                <w:szCs w:val="18"/>
                <w:lang w:val="en-US"/>
              </w:rPr>
              <m:t>2</m:t>
            </m:r>
          </m:sub>
        </m:sSub>
      </m:oMath>
      <w:r w:rsidR="008C44DB">
        <w:rPr>
          <w:lang w:val="en-US"/>
        </w:rPr>
        <w:t>= 0</w:t>
      </w:r>
      <w:r w:rsidR="00B1584F">
        <w:rPr>
          <w:lang w:val="en-US"/>
        </w:rPr>
        <w:t>.</w:t>
      </w:r>
      <w:r w:rsidR="008C44DB">
        <w:rPr>
          <w:lang w:val="en-US"/>
        </w:rPr>
        <w:t>03-0</w:t>
      </w:r>
      <w:r w:rsidR="00B1584F">
        <w:rPr>
          <w:lang w:val="en-US"/>
        </w:rPr>
        <w:t>.</w:t>
      </w:r>
      <w:r w:rsidR="008C44DB">
        <w:rPr>
          <w:lang w:val="en-US"/>
        </w:rPr>
        <w:t xml:space="preserve">16 </w:t>
      </w:r>
      <w:r w:rsidR="002F4510">
        <w:rPr>
          <w:lang w:val="en-US"/>
        </w:rPr>
        <w:t xml:space="preserve">for Hydrogen and </w:t>
      </w:r>
      <w:r w:rsidR="00F124CC" w:rsidRPr="00F124CC">
        <w:t>of</w:t>
      </w:r>
      <w:r w:rsidR="008C44DB">
        <w:t xml:space="preserve"> </w:t>
      </w:r>
      <m:oMath>
        <m:sSub>
          <m:sSubPr>
            <m:ctrlPr>
              <w:rPr>
                <w:rFonts w:ascii="Cambria Math" w:hAnsi="Cambria Math"/>
                <w:i/>
                <w:iCs/>
                <w:szCs w:val="18"/>
                <w:lang w:val="de-DE"/>
              </w:rPr>
            </m:ctrlPr>
          </m:sSubPr>
          <m:e>
            <m:r>
              <w:rPr>
                <w:rFonts w:ascii="Cambria Math" w:hAnsi="Cambria Math"/>
                <w:szCs w:val="18"/>
                <w:lang w:val="de-DE"/>
              </w:rPr>
              <m:t>x</m:t>
            </m:r>
          </m:e>
          <m:sub>
            <m:r>
              <w:rPr>
                <w:rFonts w:ascii="Cambria Math" w:hAnsi="Cambria Math"/>
                <w:szCs w:val="18"/>
                <w:lang w:val="de-DE"/>
              </w:rPr>
              <m:t>rad</m:t>
            </m:r>
            <m:r>
              <w:rPr>
                <w:rFonts w:ascii="Cambria Math" w:hAnsi="Cambria Math"/>
                <w:szCs w:val="18"/>
                <w:lang w:val="en-US"/>
              </w:rPr>
              <m:t>_</m:t>
            </m:r>
            <m:r>
              <w:rPr>
                <w:rFonts w:ascii="Cambria Math" w:hAnsi="Cambria Math"/>
                <w:szCs w:val="18"/>
                <w:lang w:val="de-DE"/>
              </w:rPr>
              <m:t>CH</m:t>
            </m:r>
            <m:r>
              <w:rPr>
                <w:rFonts w:ascii="Cambria Math" w:hAnsi="Cambria Math"/>
                <w:szCs w:val="18"/>
                <w:lang w:val="en-US"/>
              </w:rPr>
              <m:t>4</m:t>
            </m:r>
          </m:sub>
        </m:sSub>
        <m:r>
          <w:rPr>
            <w:rFonts w:ascii="Cambria Math" w:hAnsi="Cambria Math"/>
            <w:szCs w:val="18"/>
            <w:lang w:val="en-US"/>
          </w:rPr>
          <m:t>=</m:t>
        </m:r>
      </m:oMath>
      <w:r w:rsidR="008C44DB" w:rsidRPr="00037F25">
        <w:rPr>
          <w:iCs/>
          <w:szCs w:val="18"/>
          <w:lang w:val="en-US"/>
        </w:rPr>
        <w:t>0</w:t>
      </w:r>
      <w:r w:rsidR="00B1584F">
        <w:rPr>
          <w:iCs/>
          <w:szCs w:val="18"/>
          <w:lang w:val="en-US"/>
        </w:rPr>
        <w:t>.</w:t>
      </w:r>
      <w:r w:rsidR="008C44DB">
        <w:rPr>
          <w:iCs/>
          <w:szCs w:val="18"/>
          <w:lang w:val="en-US"/>
        </w:rPr>
        <w:t>08-0</w:t>
      </w:r>
      <w:r w:rsidR="00B1584F">
        <w:rPr>
          <w:iCs/>
          <w:szCs w:val="18"/>
          <w:lang w:val="en-US"/>
        </w:rPr>
        <w:t>.</w:t>
      </w:r>
      <w:r w:rsidR="008C44DB">
        <w:rPr>
          <w:iCs/>
          <w:szCs w:val="18"/>
          <w:lang w:val="en-US"/>
        </w:rPr>
        <w:t>3</w:t>
      </w:r>
      <w:r w:rsidR="002F4510">
        <w:rPr>
          <w:iCs/>
          <w:szCs w:val="18"/>
          <w:lang w:val="en-US"/>
        </w:rPr>
        <w:t xml:space="preserve"> for methane</w:t>
      </w:r>
      <w:r w:rsidR="00F124CC" w:rsidRPr="00F124CC">
        <w:t xml:space="preserve">. </w:t>
      </w:r>
      <w:r w:rsidR="002F4510">
        <w:t xml:space="preserve">The experimental radiant heat fraction for methane is more at </w:t>
      </w:r>
      <w:r w:rsidR="003342A7">
        <w:t xml:space="preserve">the </w:t>
      </w:r>
      <w:r w:rsidR="002F4510">
        <w:t>lower end of the range given in literature</w:t>
      </w:r>
      <w:r w:rsidR="003342A7">
        <w:t>, mostly observed for luminescent natural gas flames</w:t>
      </w:r>
      <w:r w:rsidR="00005897">
        <w:t xml:space="preserve">. </w:t>
      </w:r>
      <w:r w:rsidR="003342A7">
        <w:t>Apart from having investigated pure methane instead of natural gas (with high methane concentrations), t</w:t>
      </w:r>
      <w:r w:rsidR="002F4510">
        <w:t>his might</w:t>
      </w:r>
      <w:r w:rsidR="003342A7">
        <w:t xml:space="preserve"> also</w:t>
      </w:r>
      <w:r w:rsidR="002F4510">
        <w:t xml:space="preserve"> be </w:t>
      </w:r>
      <w:proofErr w:type="gramStart"/>
      <w:r w:rsidR="002F4510">
        <w:t>due to the fact that</w:t>
      </w:r>
      <w:proofErr w:type="gramEnd"/>
      <w:r w:rsidR="002F4510">
        <w:t xml:space="preserve"> the methane flames studied here showed low to no luminescence</w:t>
      </w:r>
      <w:r w:rsidR="00005897">
        <w:t>. Since the luminescence is</w:t>
      </w:r>
      <w:r w:rsidR="003342A7">
        <w:t xml:space="preserve"> mainly</w:t>
      </w:r>
      <w:r w:rsidR="00005897">
        <w:t xml:space="preserve"> caused by </w:t>
      </w:r>
      <w:r w:rsidR="003342A7">
        <w:t>radiating</w:t>
      </w:r>
      <w:r w:rsidR="00005897">
        <w:t xml:space="preserve"> soot</w:t>
      </w:r>
      <w:r w:rsidR="003342A7">
        <w:t xml:space="preserve"> or carbon</w:t>
      </w:r>
      <w:r w:rsidR="00005897">
        <w:t xml:space="preserve"> particles in the flame which increase the radiant heat fraction, </w:t>
      </w:r>
      <w:r w:rsidR="003342A7">
        <w:t>during an incomplete combustion, the flames investigated here seemed to burn in a perfect regime with no observable luminescence and consequently no soot / carbon particles contributing to the flame radiation.</w:t>
      </w:r>
      <w:r w:rsidR="003C2163">
        <w:fldChar w:fldCharType="begin"/>
      </w:r>
      <w:r w:rsidR="003C2163">
        <w:instrText xml:space="preserve"> ADDIN EN.CITE &lt;EndNote&gt;&lt;Cite&gt;&lt;Author&gt;Sherman&lt;/Author&gt;&lt;Year&gt;1934&lt;/Year&gt;&lt;RecNum&gt;131&lt;/RecNum&gt;&lt;DisplayText&gt;(Sherman, 1934)&lt;/DisplayText&gt;&lt;record&gt;&lt;rec-number&gt;131&lt;/rec-number&gt;&lt;foreign-keys&gt;&lt;key app="EN" db-id="29drzt9vyxv5dnevzslv9rz0raxz200tdxr2" timestamp="1701957124"&gt;131&lt;/key&gt;&lt;/foreign-keys&gt;&lt;ref-type name="Journal Article"&gt;17&lt;/ref-type&gt;&lt;contributors&gt;&lt;authors&gt;&lt;author&gt;Ralph Sherman&lt;/author&gt;&lt;/authors&gt;&lt;/contributors&gt;&lt;titles&gt;&lt;title&gt;Radiation from luminous and non-luminous Natural-Gas Flames&lt;/title&gt;&lt;secondary-title&gt;Trans. ASME. Feb 1934, 56(2): 177-185&lt;/secondary-title&gt;&lt;/titles&gt;&lt;periodical&gt;&lt;full-title&gt;Trans. ASME. Feb 1934, 56(2): 177-185&lt;/full-title&gt;&lt;/periodical&gt;&lt;dates&gt;&lt;year&gt;1934&lt;/year&gt;&lt;/dates&gt;&lt;urls&gt;&lt;/urls&gt;&lt;electronic-resource-num&gt;https://doi.org/10.1115/1.4019691&lt;/electronic-resource-num&gt;&lt;/record&gt;&lt;/Cite&gt;&lt;/EndNote&gt;</w:instrText>
      </w:r>
      <w:r w:rsidR="003C2163">
        <w:fldChar w:fldCharType="separate"/>
      </w:r>
      <w:r w:rsidR="003C2163">
        <w:rPr>
          <w:noProof/>
        </w:rPr>
        <w:t>(</w:t>
      </w:r>
      <w:hyperlink w:anchor="_ENREF_18" w:tooltip="Sherman, 1934 #131" w:history="1">
        <w:r w:rsidR="003C2163">
          <w:rPr>
            <w:noProof/>
          </w:rPr>
          <w:t>Sherman, 1934</w:t>
        </w:r>
      </w:hyperlink>
      <w:r w:rsidR="003C2163">
        <w:rPr>
          <w:noProof/>
        </w:rPr>
        <w:t>)</w:t>
      </w:r>
      <w:r w:rsidR="003C2163">
        <w:fldChar w:fldCharType="end"/>
      </w:r>
    </w:p>
    <w:p w14:paraId="76651B57" w14:textId="77777777" w:rsidR="00684495" w:rsidRDefault="00684495" w:rsidP="00595937"/>
    <w:p w14:paraId="224C7140" w14:textId="70C7B3B8" w:rsidR="00F124CC" w:rsidRDefault="00F124CC" w:rsidP="00673332">
      <w:pPr>
        <w:pStyle w:val="CETHeadingxx"/>
      </w:pPr>
      <w:r>
        <w:lastRenderedPageBreak/>
        <w:t>Conclusion</w:t>
      </w:r>
    </w:p>
    <w:p w14:paraId="1AB934BF" w14:textId="58992F04" w:rsidR="00286754" w:rsidRPr="008B49BD" w:rsidRDefault="008B49BD" w:rsidP="00F124CC">
      <w:pPr>
        <w:pStyle w:val="CETReferencetext"/>
        <w:ind w:left="0" w:firstLine="0"/>
        <w:rPr>
          <w:lang w:val="en-US"/>
        </w:rPr>
      </w:pPr>
      <w:r w:rsidRPr="008B49BD">
        <w:rPr>
          <w:lang w:val="en-US"/>
        </w:rPr>
        <w:t xml:space="preserve">In summary, an overview of the influencing variables for determining the flame geometry and thermal radiation of jet flames was given. The experimental data were compared with </w:t>
      </w:r>
      <w:r w:rsidR="002F4510">
        <w:rPr>
          <w:lang w:val="en-US"/>
        </w:rPr>
        <w:t xml:space="preserve">flame length </w:t>
      </w:r>
      <w:r w:rsidRPr="008B49BD">
        <w:rPr>
          <w:lang w:val="en-US"/>
        </w:rPr>
        <w:t>models and show</w:t>
      </w:r>
      <w:r w:rsidR="002F4510">
        <w:rPr>
          <w:lang w:val="en-US"/>
        </w:rPr>
        <w:t>ed</w:t>
      </w:r>
      <w:r w:rsidRPr="008B49BD">
        <w:rPr>
          <w:lang w:val="en-US"/>
        </w:rPr>
        <w:t xml:space="preserve"> </w:t>
      </w:r>
      <w:r w:rsidR="002F4510">
        <w:rPr>
          <w:lang w:val="en-US"/>
        </w:rPr>
        <w:t>acceptable</w:t>
      </w:r>
      <w:r w:rsidRPr="008B49BD">
        <w:rPr>
          <w:lang w:val="en-US"/>
        </w:rPr>
        <w:t xml:space="preserve"> agreement </w:t>
      </w:r>
      <w:proofErr w:type="gramStart"/>
      <w:r w:rsidRPr="008B49BD">
        <w:rPr>
          <w:lang w:val="en-US"/>
        </w:rPr>
        <w:t>with regard to</w:t>
      </w:r>
      <w:proofErr w:type="gramEnd"/>
      <w:r w:rsidRPr="008B49BD">
        <w:rPr>
          <w:lang w:val="en-US"/>
        </w:rPr>
        <w:t xml:space="preserve"> the flame </w:t>
      </w:r>
      <w:r w:rsidR="002F4510">
        <w:rPr>
          <w:lang w:val="en-US"/>
        </w:rPr>
        <w:t>length</w:t>
      </w:r>
      <w:r w:rsidR="00B025C2">
        <w:rPr>
          <w:lang w:val="en-US"/>
        </w:rPr>
        <w:t>, especially when considering that the flame lengths were estimated using IR radiation in the presented work, whereas the available models are tuned on flame lengths estimated from luminosity</w:t>
      </w:r>
      <w:r w:rsidR="002F4510">
        <w:rPr>
          <w:lang w:val="en-US"/>
        </w:rPr>
        <w:t xml:space="preserve">. </w:t>
      </w:r>
      <w:r w:rsidR="003F3CD0">
        <w:rPr>
          <w:lang w:val="en-US"/>
        </w:rPr>
        <w:t xml:space="preserve">A method for calculating an averaged flame over the release duration as well as a numerical calculation of the view factor have been presented and used for data processing. The SPE values determined show a good agreement with the thermodynamic approach as well as with radiant heat fraction values found in literature. The SB Approach for the SEP seems unsuitable for jet flames due to its </w:t>
      </w:r>
      <w:r w:rsidR="00B05F18">
        <w:rPr>
          <w:lang w:val="en-US"/>
        </w:rPr>
        <w:t>highly</w:t>
      </w:r>
      <w:r w:rsidR="003F3CD0">
        <w:rPr>
          <w:lang w:val="en-US"/>
        </w:rPr>
        <w:t xml:space="preserve"> sensitive towards the (flame) Temperature and the emissivity. </w:t>
      </w:r>
    </w:p>
    <w:p w14:paraId="19F8D4D3" w14:textId="15D05671" w:rsidR="005D2B61" w:rsidRDefault="00D000A6" w:rsidP="00814E9A">
      <w:pPr>
        <w:pStyle w:val="CETReference"/>
      </w:pPr>
      <w:r w:rsidRPr="00814E9A">
        <w:t>References</w:t>
      </w:r>
    </w:p>
    <w:p w14:paraId="70790B84" w14:textId="62F319BE" w:rsidR="003C2163" w:rsidRPr="003C2163" w:rsidRDefault="005D2B61" w:rsidP="003C2163">
      <w:pPr>
        <w:pStyle w:val="CETReferencetext"/>
        <w:rPr>
          <w:noProof/>
        </w:rPr>
      </w:pPr>
      <w:r w:rsidRPr="00814E9A">
        <w:fldChar w:fldCharType="begin"/>
      </w:r>
      <w:r w:rsidRPr="003D0F77">
        <w:instrText xml:space="preserve"> ADDIN EN.REFLIST </w:instrText>
      </w:r>
      <w:r w:rsidRPr="00814E9A">
        <w:fldChar w:fldCharType="separate"/>
      </w:r>
      <w:bookmarkStart w:id="9" w:name="_ENREF_1"/>
      <w:r w:rsidR="003C2163" w:rsidRPr="003C2163">
        <w:rPr>
          <w:noProof/>
        </w:rPr>
        <w:t xml:space="preserve">Becker, H. A., &amp; Liang, B. (1978). Visible Length of free turbulent diffusion flames. </w:t>
      </w:r>
      <w:r w:rsidR="003C2163" w:rsidRPr="003C2163">
        <w:rPr>
          <w:i/>
          <w:noProof/>
        </w:rPr>
        <w:t>Combustion and Flame</w:t>
      </w:r>
      <w:r w:rsidR="003C2163" w:rsidRPr="003C2163">
        <w:rPr>
          <w:noProof/>
        </w:rPr>
        <w:t>,</w:t>
      </w:r>
      <w:r w:rsidR="003C2163" w:rsidRPr="003C2163">
        <w:rPr>
          <w:i/>
          <w:noProof/>
        </w:rPr>
        <w:t xml:space="preserve"> 32</w:t>
      </w:r>
      <w:r w:rsidR="003C2163" w:rsidRPr="003C2163">
        <w:rPr>
          <w:noProof/>
        </w:rPr>
        <w:t xml:space="preserve">, 115-117. </w:t>
      </w:r>
      <w:hyperlink r:id="rId15" w:history="1">
        <w:r w:rsidR="003C2163" w:rsidRPr="003C2163">
          <w:rPr>
            <w:rStyle w:val="Hyperlink"/>
            <w:noProof/>
          </w:rPr>
          <w:t>https://doi.org/https://doi.org/10.1016/0010-2180(78)90087-1</w:t>
        </w:r>
      </w:hyperlink>
      <w:r w:rsidR="003C2163" w:rsidRPr="003C2163">
        <w:rPr>
          <w:noProof/>
        </w:rPr>
        <w:t xml:space="preserve"> </w:t>
      </w:r>
      <w:bookmarkEnd w:id="9"/>
    </w:p>
    <w:p w14:paraId="503F57E8" w14:textId="77777777" w:rsidR="003C2163" w:rsidRPr="003C2163" w:rsidRDefault="003C2163" w:rsidP="003C2163">
      <w:pPr>
        <w:pStyle w:val="CETReferencetext"/>
        <w:rPr>
          <w:noProof/>
        </w:rPr>
      </w:pPr>
      <w:bookmarkStart w:id="10" w:name="_ENREF_2"/>
      <w:r w:rsidRPr="003C2163">
        <w:rPr>
          <w:noProof/>
        </w:rPr>
        <w:t xml:space="preserve">Bernardy, C., Habib, K., Kluge, M., Schalau, B., Kant, H., Schulze, M., &amp; Orchini, A. (2024). Large-scale investigations of the thermal radiation of hydrogen jet flames. </w:t>
      </w:r>
      <w:r w:rsidRPr="003C2163">
        <w:rPr>
          <w:i/>
          <w:noProof/>
        </w:rPr>
        <w:t>Journal of Loss Prevention in the Process Industries</w:t>
      </w:r>
      <w:r w:rsidRPr="003C2163">
        <w:rPr>
          <w:noProof/>
        </w:rPr>
        <w:t xml:space="preserve">. </w:t>
      </w:r>
      <w:bookmarkEnd w:id="10"/>
    </w:p>
    <w:p w14:paraId="083B8B77" w14:textId="77777777" w:rsidR="003C2163" w:rsidRPr="003C2163" w:rsidRDefault="003C2163" w:rsidP="003C2163">
      <w:pPr>
        <w:pStyle w:val="CETReferencetext"/>
        <w:rPr>
          <w:noProof/>
        </w:rPr>
      </w:pPr>
      <w:bookmarkStart w:id="11" w:name="_ENREF_3"/>
      <w:r w:rsidRPr="003C2163">
        <w:rPr>
          <w:noProof/>
        </w:rPr>
        <w:t>Chamberlain, G. A. (1987). Developments in design methods for predicting thermal radiation from flares.</w:t>
      </w:r>
      <w:r w:rsidRPr="003C2163">
        <w:rPr>
          <w:i/>
          <w:noProof/>
        </w:rPr>
        <w:t xml:space="preserve"> 65:4</w:t>
      </w:r>
      <w:r w:rsidRPr="003C2163">
        <w:rPr>
          <w:noProof/>
        </w:rPr>
        <w:t xml:space="preserve">. </w:t>
      </w:r>
      <w:bookmarkEnd w:id="11"/>
    </w:p>
    <w:p w14:paraId="1E2D83AC" w14:textId="615CB261" w:rsidR="003C2163" w:rsidRPr="003C2163" w:rsidRDefault="003C2163" w:rsidP="003C2163">
      <w:pPr>
        <w:pStyle w:val="CETReferencetext"/>
        <w:rPr>
          <w:noProof/>
        </w:rPr>
      </w:pPr>
      <w:bookmarkStart w:id="12" w:name="_ENREF_4"/>
      <w:r w:rsidRPr="003C2163">
        <w:rPr>
          <w:noProof/>
        </w:rPr>
        <w:t xml:space="preserve">Choudhuri, A. R., &amp; Gollahalli, S. R. (2003). Characteristics of hydrogen–hydrocarbon composite fuel turbulent jet flames. </w:t>
      </w:r>
      <w:r w:rsidRPr="003C2163">
        <w:rPr>
          <w:i/>
          <w:noProof/>
        </w:rPr>
        <w:t>International Journal of Hydrogen Energy</w:t>
      </w:r>
      <w:r w:rsidRPr="003C2163">
        <w:rPr>
          <w:noProof/>
        </w:rPr>
        <w:t>,</w:t>
      </w:r>
      <w:r w:rsidRPr="003C2163">
        <w:rPr>
          <w:i/>
          <w:noProof/>
        </w:rPr>
        <w:t xml:space="preserve"> 28</w:t>
      </w:r>
      <w:r w:rsidRPr="003C2163">
        <w:rPr>
          <w:noProof/>
        </w:rPr>
        <w:t xml:space="preserve">(4), 445-454. </w:t>
      </w:r>
      <w:hyperlink r:id="rId16" w:history="1">
        <w:r w:rsidRPr="003C2163">
          <w:rPr>
            <w:rStyle w:val="Hyperlink"/>
            <w:noProof/>
          </w:rPr>
          <w:t>https://doi.org/https://doi.org/10.1016/S0360-3199(02)00063-0</w:t>
        </w:r>
      </w:hyperlink>
      <w:r w:rsidRPr="003C2163">
        <w:rPr>
          <w:noProof/>
        </w:rPr>
        <w:t xml:space="preserve"> </w:t>
      </w:r>
      <w:bookmarkEnd w:id="12"/>
    </w:p>
    <w:p w14:paraId="32F42396" w14:textId="33DBADB5" w:rsidR="003C2163" w:rsidRPr="003C2163" w:rsidRDefault="003C2163" w:rsidP="003C2163">
      <w:pPr>
        <w:pStyle w:val="CETReferencetext"/>
        <w:rPr>
          <w:noProof/>
        </w:rPr>
      </w:pPr>
      <w:bookmarkStart w:id="13" w:name="_ENREF_5"/>
      <w:r w:rsidRPr="003C2163">
        <w:rPr>
          <w:noProof/>
        </w:rPr>
        <w:t xml:space="preserve">Ekoto, I., Houf, W., Ruggles, A., Creitz, L., &amp; Li, J. (2012). </w:t>
      </w:r>
      <w:r w:rsidRPr="003C2163">
        <w:rPr>
          <w:i/>
          <w:noProof/>
        </w:rPr>
        <w:t>Large Scale Hydrogen Jet Flame Radiant Measurement and Modelling</w:t>
      </w:r>
      <w:r w:rsidRPr="003C2163">
        <w:rPr>
          <w:noProof/>
        </w:rPr>
        <w:t xml:space="preserve"> 9th International Pipeline Conference Calgary, Alberta, Canada. </w:t>
      </w:r>
      <w:hyperlink r:id="rId17" w:history="1">
        <w:r w:rsidRPr="003C2163">
          <w:rPr>
            <w:rStyle w:val="Hyperlink"/>
            <w:noProof/>
          </w:rPr>
          <w:t>https://doi.org/10.1115/IPC2012-90535</w:t>
        </w:r>
        <w:bookmarkEnd w:id="13"/>
      </w:hyperlink>
    </w:p>
    <w:p w14:paraId="3A3A5C60" w14:textId="6D4DD6B0" w:rsidR="003C2163" w:rsidRPr="003C2163" w:rsidRDefault="003C2163" w:rsidP="003C2163">
      <w:pPr>
        <w:pStyle w:val="CETReferencetext"/>
        <w:rPr>
          <w:noProof/>
        </w:rPr>
      </w:pPr>
      <w:bookmarkStart w:id="14" w:name="_ENREF_6"/>
      <w:r w:rsidRPr="003C2163">
        <w:rPr>
          <w:noProof/>
        </w:rPr>
        <w:t xml:space="preserve">Ekoto, I. W., Ruggles, A. J., Creitz, L. W., &amp; Li, J. X. (2014). Updated jet flame radiation modeling with buoyancy corrections. </w:t>
      </w:r>
      <w:r w:rsidRPr="003C2163">
        <w:rPr>
          <w:i/>
          <w:noProof/>
        </w:rPr>
        <w:t>International Journal of Hydrogen Energy</w:t>
      </w:r>
      <w:r w:rsidRPr="003C2163">
        <w:rPr>
          <w:noProof/>
        </w:rPr>
        <w:t>,</w:t>
      </w:r>
      <w:r w:rsidRPr="003C2163">
        <w:rPr>
          <w:i/>
          <w:noProof/>
        </w:rPr>
        <w:t xml:space="preserve"> 39</w:t>
      </w:r>
      <w:r w:rsidRPr="003C2163">
        <w:rPr>
          <w:noProof/>
        </w:rPr>
        <w:t xml:space="preserve">(35), 20570-20577. </w:t>
      </w:r>
      <w:hyperlink r:id="rId18" w:history="1">
        <w:r w:rsidRPr="003C2163">
          <w:rPr>
            <w:rStyle w:val="Hyperlink"/>
            <w:noProof/>
          </w:rPr>
          <w:t>https://doi.org/https://doi.org/10.1016/j.ijhydene.2014.03.235</w:t>
        </w:r>
      </w:hyperlink>
      <w:r w:rsidRPr="003C2163">
        <w:rPr>
          <w:noProof/>
        </w:rPr>
        <w:t xml:space="preserve"> </w:t>
      </w:r>
      <w:bookmarkEnd w:id="14"/>
    </w:p>
    <w:p w14:paraId="2D1F9654" w14:textId="65FCD4FD" w:rsidR="003C2163" w:rsidRPr="003C2163" w:rsidRDefault="003C2163" w:rsidP="003C2163">
      <w:pPr>
        <w:pStyle w:val="CETReferencetext"/>
        <w:rPr>
          <w:noProof/>
        </w:rPr>
      </w:pPr>
      <w:bookmarkStart w:id="15" w:name="_ENREF_7"/>
      <w:r w:rsidRPr="003C2163">
        <w:rPr>
          <w:noProof/>
          <w:lang w:val="de-DE"/>
        </w:rPr>
        <w:t xml:space="preserve">Hottel, H. C., Meyer, F. W., &amp; Stewart, I. (1932). </w:t>
      </w:r>
      <w:r w:rsidRPr="003C2163">
        <w:rPr>
          <w:noProof/>
        </w:rPr>
        <w:t xml:space="preserve">Temperature in Industrial Furnaces: Interpretation and Use to Measure Radiant Heat Flux. </w:t>
      </w:r>
      <w:r w:rsidRPr="003C2163">
        <w:rPr>
          <w:i/>
          <w:noProof/>
        </w:rPr>
        <w:t>Industrial &amp; Engineering Chemistry</w:t>
      </w:r>
      <w:r w:rsidRPr="003C2163">
        <w:rPr>
          <w:noProof/>
        </w:rPr>
        <w:t>,</w:t>
      </w:r>
      <w:r w:rsidRPr="003C2163">
        <w:rPr>
          <w:i/>
          <w:noProof/>
        </w:rPr>
        <w:t xml:space="preserve"> 28</w:t>
      </w:r>
      <w:r w:rsidRPr="003C2163">
        <w:rPr>
          <w:noProof/>
        </w:rPr>
        <w:t xml:space="preserve">(6), 708-710. </w:t>
      </w:r>
      <w:hyperlink r:id="rId19" w:history="1">
        <w:r w:rsidRPr="003C2163">
          <w:rPr>
            <w:rStyle w:val="Hyperlink"/>
            <w:noProof/>
          </w:rPr>
          <w:t>https://doi.org/https://doi.org/10.1021/ie50318a023</w:t>
        </w:r>
      </w:hyperlink>
      <w:r w:rsidRPr="003C2163">
        <w:rPr>
          <w:noProof/>
        </w:rPr>
        <w:t xml:space="preserve"> </w:t>
      </w:r>
      <w:bookmarkEnd w:id="15"/>
    </w:p>
    <w:p w14:paraId="173DD811" w14:textId="77777777" w:rsidR="003C2163" w:rsidRPr="003C2163" w:rsidRDefault="003C2163" w:rsidP="003C2163">
      <w:pPr>
        <w:pStyle w:val="CETReferencetext"/>
        <w:rPr>
          <w:noProof/>
        </w:rPr>
      </w:pPr>
      <w:bookmarkStart w:id="16" w:name="_ENREF_8"/>
      <w:r w:rsidRPr="003C2163">
        <w:rPr>
          <w:noProof/>
        </w:rPr>
        <w:t xml:space="preserve">Hottel, H. C., &amp; Sarofim, A. F. (1967). </w:t>
      </w:r>
      <w:r w:rsidRPr="003C2163">
        <w:rPr>
          <w:i/>
          <w:noProof/>
        </w:rPr>
        <w:t xml:space="preserve">Radiative Transfer </w:t>
      </w:r>
      <w:r w:rsidRPr="003C2163">
        <w:rPr>
          <w:noProof/>
        </w:rPr>
        <w:t xml:space="preserve">McGraw-Hill Book Company. </w:t>
      </w:r>
      <w:bookmarkEnd w:id="16"/>
    </w:p>
    <w:p w14:paraId="482516B6" w14:textId="5418212F" w:rsidR="003C2163" w:rsidRPr="003C2163" w:rsidRDefault="003C2163" w:rsidP="003C2163">
      <w:pPr>
        <w:pStyle w:val="CETReferencetext"/>
        <w:rPr>
          <w:noProof/>
        </w:rPr>
      </w:pPr>
      <w:bookmarkStart w:id="17" w:name="_ENREF_9"/>
      <w:r w:rsidRPr="003C2163">
        <w:rPr>
          <w:noProof/>
        </w:rPr>
        <w:t xml:space="preserve">Houf, W., &amp; Schefer, R. (2007). Predicting radiative heat fluxes and flammability envelopes from unintended releases of hydrogen. </w:t>
      </w:r>
      <w:r w:rsidRPr="003C2163">
        <w:rPr>
          <w:i/>
          <w:noProof/>
        </w:rPr>
        <w:t>International Journal of Hydrogen Energy</w:t>
      </w:r>
      <w:r w:rsidRPr="003C2163">
        <w:rPr>
          <w:noProof/>
        </w:rPr>
        <w:t>,</w:t>
      </w:r>
      <w:r w:rsidRPr="003C2163">
        <w:rPr>
          <w:i/>
          <w:noProof/>
        </w:rPr>
        <w:t xml:space="preserve"> 32</w:t>
      </w:r>
      <w:r w:rsidRPr="003C2163">
        <w:rPr>
          <w:noProof/>
        </w:rPr>
        <w:t xml:space="preserve">(1), 136-151. </w:t>
      </w:r>
      <w:hyperlink r:id="rId20" w:history="1">
        <w:r w:rsidRPr="003C2163">
          <w:rPr>
            <w:rStyle w:val="Hyperlink"/>
            <w:noProof/>
          </w:rPr>
          <w:t>https://doi.org/https://doi.org/10.1016/j.ijhydene.2006.04.009</w:t>
        </w:r>
      </w:hyperlink>
      <w:r w:rsidRPr="003C2163">
        <w:rPr>
          <w:noProof/>
        </w:rPr>
        <w:t xml:space="preserve"> </w:t>
      </w:r>
      <w:bookmarkEnd w:id="17"/>
    </w:p>
    <w:p w14:paraId="747BBDB4" w14:textId="77777777" w:rsidR="003C2163" w:rsidRPr="003C2163" w:rsidRDefault="003C2163" w:rsidP="003C2163">
      <w:pPr>
        <w:pStyle w:val="CETReferencetext"/>
        <w:rPr>
          <w:noProof/>
          <w:lang w:val="de-DE"/>
        </w:rPr>
      </w:pPr>
      <w:bookmarkStart w:id="18" w:name="_ENREF_10"/>
      <w:r w:rsidRPr="003C2163">
        <w:rPr>
          <w:noProof/>
        </w:rPr>
        <w:t xml:space="preserve">Johnson, A., Brightwell, H., &amp; Carsley, A. (1994). A model for predicting the thermal radiation hazards from large-scale horizontally released natural gas jet fires. </w:t>
      </w:r>
      <w:r w:rsidRPr="003C2163">
        <w:rPr>
          <w:i/>
          <w:noProof/>
          <w:lang w:val="de-DE"/>
        </w:rPr>
        <w:t>Process Safety and Environmental Protection</w:t>
      </w:r>
      <w:r w:rsidRPr="003C2163">
        <w:rPr>
          <w:noProof/>
          <w:lang w:val="de-DE"/>
        </w:rPr>
        <w:t>,</w:t>
      </w:r>
      <w:r w:rsidRPr="003C2163">
        <w:rPr>
          <w:i/>
          <w:noProof/>
          <w:lang w:val="de-DE"/>
        </w:rPr>
        <w:t xml:space="preserve"> 72</w:t>
      </w:r>
      <w:r w:rsidRPr="003C2163">
        <w:rPr>
          <w:noProof/>
          <w:lang w:val="de-DE"/>
        </w:rPr>
        <w:t xml:space="preserve">, 157-166. </w:t>
      </w:r>
      <w:bookmarkEnd w:id="18"/>
    </w:p>
    <w:p w14:paraId="395B1E09" w14:textId="77777777" w:rsidR="003C2163" w:rsidRPr="003C2163" w:rsidRDefault="003C2163" w:rsidP="003C2163">
      <w:pPr>
        <w:pStyle w:val="CETReferencetext"/>
        <w:rPr>
          <w:noProof/>
          <w:lang w:val="de-DE"/>
        </w:rPr>
      </w:pPr>
      <w:bookmarkStart w:id="19" w:name="_ENREF_11"/>
      <w:r w:rsidRPr="003C2163">
        <w:rPr>
          <w:noProof/>
          <w:lang w:val="de-DE"/>
        </w:rPr>
        <w:t xml:space="preserve">Joos, F. (2006). </w:t>
      </w:r>
      <w:r w:rsidRPr="003C2163">
        <w:rPr>
          <w:i/>
          <w:noProof/>
          <w:lang w:val="de-DE"/>
        </w:rPr>
        <w:t>Technische Verbrennung - Verbrennungstechnik, Verbrennungsmodellierung, Emissionen</w:t>
      </w:r>
      <w:r w:rsidRPr="003C2163">
        <w:rPr>
          <w:noProof/>
          <w:lang w:val="de-DE"/>
        </w:rPr>
        <w:t xml:space="preserve">. Springer Verlag Berlin Heidelberg. </w:t>
      </w:r>
      <w:bookmarkEnd w:id="19"/>
    </w:p>
    <w:p w14:paraId="1EEE52E9" w14:textId="222B5FE7" w:rsidR="003C2163" w:rsidRPr="003C2163" w:rsidRDefault="003C2163" w:rsidP="003C2163">
      <w:pPr>
        <w:pStyle w:val="CETReferencetext"/>
        <w:rPr>
          <w:noProof/>
        </w:rPr>
      </w:pPr>
      <w:bookmarkStart w:id="20" w:name="_ENREF_12"/>
      <w:r w:rsidRPr="003C2163">
        <w:rPr>
          <w:noProof/>
          <w:lang w:val="de-DE"/>
        </w:rPr>
        <w:t xml:space="preserve">Kalghatgi, G. (1984). Lift-off Heights and Visible Lengths of Vertical Turbulent Jet Diffusion Flames in Still Air. </w:t>
      </w:r>
      <w:r w:rsidRPr="003C2163">
        <w:rPr>
          <w:i/>
          <w:noProof/>
        </w:rPr>
        <w:t>COMBUSTION SCIENCE AND TECHNOLOGY</w:t>
      </w:r>
      <w:r w:rsidRPr="003C2163">
        <w:rPr>
          <w:noProof/>
        </w:rPr>
        <w:t>,</w:t>
      </w:r>
      <w:r w:rsidRPr="003C2163">
        <w:rPr>
          <w:i/>
          <w:noProof/>
        </w:rPr>
        <w:t xml:space="preserve"> 41</w:t>
      </w:r>
      <w:r w:rsidRPr="003C2163">
        <w:rPr>
          <w:noProof/>
        </w:rPr>
        <w:t xml:space="preserve">(No. 1-2), 17-29. </w:t>
      </w:r>
      <w:hyperlink r:id="rId21" w:history="1">
        <w:r w:rsidRPr="003C2163">
          <w:rPr>
            <w:rStyle w:val="Hyperlink"/>
            <w:noProof/>
          </w:rPr>
          <w:t>https://doi.org/https://www.tandfonline.com/doi/abs/10.1080/00102208408923819</w:t>
        </w:r>
      </w:hyperlink>
      <w:r w:rsidRPr="003C2163">
        <w:rPr>
          <w:noProof/>
        </w:rPr>
        <w:t xml:space="preserve"> </w:t>
      </w:r>
      <w:bookmarkEnd w:id="20"/>
    </w:p>
    <w:p w14:paraId="79C8D1EB" w14:textId="3F897212" w:rsidR="003C2163" w:rsidRPr="003C2163" w:rsidRDefault="003C2163" w:rsidP="003C2163">
      <w:pPr>
        <w:pStyle w:val="CETReferencetext"/>
        <w:rPr>
          <w:noProof/>
        </w:rPr>
      </w:pPr>
      <w:bookmarkStart w:id="21" w:name="_ENREF_13"/>
      <w:r w:rsidRPr="003C2163">
        <w:rPr>
          <w:noProof/>
        </w:rPr>
        <w:t xml:space="preserve">Miller, D. (2017). New model for predicting thermal radiation from flares and high pressure jet fires for hydrogen and syngas. </w:t>
      </w:r>
      <w:r w:rsidRPr="003C2163">
        <w:rPr>
          <w:i/>
          <w:noProof/>
        </w:rPr>
        <w:t>Process Safety Progress</w:t>
      </w:r>
      <w:r w:rsidRPr="003C2163">
        <w:rPr>
          <w:noProof/>
        </w:rPr>
        <w:t>,</w:t>
      </w:r>
      <w:r w:rsidRPr="003C2163">
        <w:rPr>
          <w:i/>
          <w:noProof/>
        </w:rPr>
        <w:t xml:space="preserve"> 36</w:t>
      </w:r>
      <w:r w:rsidRPr="003C2163">
        <w:rPr>
          <w:noProof/>
        </w:rPr>
        <w:t xml:space="preserve">(3), 237-251. </w:t>
      </w:r>
      <w:hyperlink r:id="rId22" w:history="1">
        <w:r w:rsidRPr="003C2163">
          <w:rPr>
            <w:rStyle w:val="Hyperlink"/>
            <w:noProof/>
          </w:rPr>
          <w:t>https://doi.org/</w:t>
        </w:r>
      </w:hyperlink>
      <w:r w:rsidRPr="003C2163">
        <w:rPr>
          <w:noProof/>
        </w:rPr>
        <w:t xml:space="preserve"> </w:t>
      </w:r>
      <w:hyperlink r:id="rId23" w:history="1">
        <w:r w:rsidRPr="003C2163">
          <w:rPr>
            <w:rStyle w:val="Hyperlink"/>
            <w:noProof/>
          </w:rPr>
          <w:t>https://doi.org/10.1002/prs.11867</w:t>
        </w:r>
      </w:hyperlink>
      <w:r w:rsidRPr="003C2163">
        <w:rPr>
          <w:noProof/>
        </w:rPr>
        <w:t xml:space="preserve"> </w:t>
      </w:r>
      <w:bookmarkEnd w:id="21"/>
    </w:p>
    <w:p w14:paraId="74AFE2CD" w14:textId="77777777" w:rsidR="003C2163" w:rsidRPr="003C2163" w:rsidRDefault="003C2163" w:rsidP="003C2163">
      <w:pPr>
        <w:pStyle w:val="CETReferencetext"/>
        <w:rPr>
          <w:noProof/>
        </w:rPr>
      </w:pPr>
      <w:bookmarkStart w:id="22" w:name="_ENREF_14"/>
      <w:r w:rsidRPr="003C2163">
        <w:rPr>
          <w:noProof/>
        </w:rPr>
        <w:t xml:space="preserve">Mogi, T., Nishida, H., &amp; Horiguchi, S. (2005). Flame Characteristics of high-pressure hydrogen gas jet. </w:t>
      </w:r>
      <w:bookmarkEnd w:id="22"/>
    </w:p>
    <w:p w14:paraId="18E8AD2D" w14:textId="77777777" w:rsidR="003C2163" w:rsidRPr="003C2163" w:rsidRDefault="003C2163" w:rsidP="003C2163">
      <w:pPr>
        <w:pStyle w:val="CETReferencetext"/>
        <w:rPr>
          <w:noProof/>
        </w:rPr>
      </w:pPr>
      <w:bookmarkStart w:id="23" w:name="_ENREF_15"/>
      <w:r w:rsidRPr="003C2163">
        <w:rPr>
          <w:noProof/>
        </w:rPr>
        <w:t xml:space="preserve">Molkov, V., Makarov, D., &amp; Bragin, M. (2009). Physics and modelling of under-expanded jets and hydrogen dispersion in atmosphere. </w:t>
      </w:r>
      <w:r w:rsidRPr="003C2163">
        <w:rPr>
          <w:i/>
          <w:noProof/>
        </w:rPr>
        <w:t>Physics of Extreme State of Matter 2009</w:t>
      </w:r>
      <w:r w:rsidRPr="003C2163">
        <w:rPr>
          <w:noProof/>
        </w:rPr>
        <w:t xml:space="preserve">, 143-145. </w:t>
      </w:r>
      <w:bookmarkEnd w:id="23"/>
    </w:p>
    <w:p w14:paraId="786B0334" w14:textId="1ACEE49E" w:rsidR="003C2163" w:rsidRPr="003C2163" w:rsidRDefault="003C2163" w:rsidP="003C2163">
      <w:pPr>
        <w:pStyle w:val="CETReferencetext"/>
        <w:rPr>
          <w:noProof/>
          <w:lang w:val="de-DE"/>
        </w:rPr>
      </w:pPr>
      <w:bookmarkStart w:id="24" w:name="_ENREF_16"/>
      <w:r w:rsidRPr="003C2163">
        <w:rPr>
          <w:noProof/>
        </w:rPr>
        <w:t xml:space="preserve">Molkov, V., &amp; Saffers, J.-B. (2013). </w:t>
      </w:r>
      <w:r w:rsidRPr="003C2163">
        <w:rPr>
          <w:noProof/>
          <w:lang w:val="de-DE"/>
        </w:rPr>
        <w:t xml:space="preserve">Hydrogen jet flames. </w:t>
      </w:r>
      <w:r w:rsidRPr="003C2163">
        <w:rPr>
          <w:i/>
          <w:noProof/>
          <w:lang w:val="de-DE"/>
        </w:rPr>
        <w:t>International Journal of Hydrogen Energy</w:t>
      </w:r>
      <w:r w:rsidRPr="003C2163">
        <w:rPr>
          <w:noProof/>
          <w:lang w:val="de-DE"/>
        </w:rPr>
        <w:t>,</w:t>
      </w:r>
      <w:r w:rsidRPr="003C2163">
        <w:rPr>
          <w:i/>
          <w:noProof/>
          <w:lang w:val="de-DE"/>
        </w:rPr>
        <w:t xml:space="preserve"> 38</w:t>
      </w:r>
      <w:r w:rsidRPr="003C2163">
        <w:rPr>
          <w:noProof/>
          <w:lang w:val="de-DE"/>
        </w:rPr>
        <w:t xml:space="preserve">(19), 8141-8158. </w:t>
      </w:r>
      <w:hyperlink r:id="rId24" w:history="1">
        <w:r w:rsidRPr="003C2163">
          <w:rPr>
            <w:rStyle w:val="Hyperlink"/>
            <w:noProof/>
            <w:lang w:val="de-DE"/>
          </w:rPr>
          <w:t>https://doi.org/https://doi.org/10.1016/j.ijhydene.2012.08.106</w:t>
        </w:r>
      </w:hyperlink>
      <w:r w:rsidRPr="003C2163">
        <w:rPr>
          <w:noProof/>
          <w:lang w:val="de-DE"/>
        </w:rPr>
        <w:t xml:space="preserve"> </w:t>
      </w:r>
      <w:bookmarkEnd w:id="24"/>
    </w:p>
    <w:p w14:paraId="1CF88AB0" w14:textId="41628481" w:rsidR="003C2163" w:rsidRPr="003C2163" w:rsidRDefault="003C2163" w:rsidP="003C2163">
      <w:pPr>
        <w:pStyle w:val="CETReferencetext"/>
        <w:rPr>
          <w:noProof/>
        </w:rPr>
      </w:pPr>
      <w:bookmarkStart w:id="25" w:name="_ENREF_17"/>
      <w:r w:rsidRPr="003C2163">
        <w:rPr>
          <w:noProof/>
          <w:lang w:val="de-DE"/>
        </w:rPr>
        <w:t xml:space="preserve">Schefer, R. W., Kulatilaka, W. D., Patterson, B. D., &amp; Settersten, T. B. (2009). </w:t>
      </w:r>
      <w:r w:rsidRPr="003C2163">
        <w:rPr>
          <w:noProof/>
        </w:rPr>
        <w:t xml:space="preserve">Visible emission of hydrogen flames. </w:t>
      </w:r>
      <w:r w:rsidRPr="003C2163">
        <w:rPr>
          <w:i/>
          <w:noProof/>
        </w:rPr>
        <w:t>Combustion and Flame</w:t>
      </w:r>
      <w:r w:rsidRPr="003C2163">
        <w:rPr>
          <w:noProof/>
        </w:rPr>
        <w:t>,</w:t>
      </w:r>
      <w:r w:rsidRPr="003C2163">
        <w:rPr>
          <w:i/>
          <w:noProof/>
        </w:rPr>
        <w:t xml:space="preserve"> 156</w:t>
      </w:r>
      <w:r w:rsidRPr="003C2163">
        <w:rPr>
          <w:noProof/>
        </w:rPr>
        <w:t xml:space="preserve">(6), 1234-1241. </w:t>
      </w:r>
      <w:hyperlink r:id="rId25" w:history="1">
        <w:r w:rsidRPr="003C2163">
          <w:rPr>
            <w:rStyle w:val="Hyperlink"/>
            <w:noProof/>
          </w:rPr>
          <w:t>https://doi.org/https://doi.org/10.1016/j.combustflame.2009.01.011</w:t>
        </w:r>
      </w:hyperlink>
      <w:r w:rsidRPr="003C2163">
        <w:rPr>
          <w:noProof/>
        </w:rPr>
        <w:t xml:space="preserve"> </w:t>
      </w:r>
      <w:bookmarkEnd w:id="25"/>
    </w:p>
    <w:p w14:paraId="7871B1D0" w14:textId="7950B259" w:rsidR="003C2163" w:rsidRPr="003C2163" w:rsidRDefault="003C2163" w:rsidP="003C2163">
      <w:pPr>
        <w:pStyle w:val="CETReferencetext"/>
        <w:rPr>
          <w:noProof/>
        </w:rPr>
      </w:pPr>
      <w:bookmarkStart w:id="26" w:name="_ENREF_18"/>
      <w:r w:rsidRPr="003C2163">
        <w:rPr>
          <w:noProof/>
        </w:rPr>
        <w:t xml:space="preserve">Sherman, R. (1934). Radiation from luminous and non-luminous Natural-Gas Flames. </w:t>
      </w:r>
      <w:r w:rsidRPr="003C2163">
        <w:rPr>
          <w:i/>
          <w:noProof/>
        </w:rPr>
        <w:t>Trans. ASME. Feb 1934, 56(2): 177-185</w:t>
      </w:r>
      <w:r w:rsidRPr="003C2163">
        <w:rPr>
          <w:noProof/>
        </w:rPr>
        <w:t xml:space="preserve">. </w:t>
      </w:r>
      <w:hyperlink r:id="rId26" w:history="1">
        <w:r w:rsidRPr="003C2163">
          <w:rPr>
            <w:rStyle w:val="Hyperlink"/>
            <w:noProof/>
          </w:rPr>
          <w:t>https://doi.org/https://doi.org/10.1115/1.4019691</w:t>
        </w:r>
      </w:hyperlink>
      <w:r w:rsidRPr="003C2163">
        <w:rPr>
          <w:noProof/>
        </w:rPr>
        <w:t xml:space="preserve"> </w:t>
      </w:r>
      <w:bookmarkEnd w:id="26"/>
    </w:p>
    <w:p w14:paraId="66134FB3" w14:textId="1C252269" w:rsidR="003C2163" w:rsidRPr="003C2163" w:rsidRDefault="003C2163" w:rsidP="003C2163">
      <w:pPr>
        <w:pStyle w:val="CETReferencetext"/>
        <w:rPr>
          <w:noProof/>
          <w:lang w:val="de-DE"/>
        </w:rPr>
      </w:pPr>
      <w:bookmarkStart w:id="27" w:name="_ENREF_19"/>
      <w:r w:rsidRPr="003C2163">
        <w:rPr>
          <w:noProof/>
        </w:rPr>
        <w:t xml:space="preserve">Shevyakov, G. G., &amp; Komov, V. F. (1977). Effect of noncombustible admixtures on length of an axisymmetric on-port turbulent diffusion flame. </w:t>
      </w:r>
      <w:r w:rsidRPr="003C2163">
        <w:rPr>
          <w:i/>
          <w:noProof/>
          <w:lang w:val="de-DE"/>
        </w:rPr>
        <w:t>Combustion, Explosion and Shock Waves</w:t>
      </w:r>
      <w:r w:rsidRPr="003C2163">
        <w:rPr>
          <w:noProof/>
          <w:lang w:val="de-DE"/>
        </w:rPr>
        <w:t>,</w:t>
      </w:r>
      <w:r w:rsidRPr="003C2163">
        <w:rPr>
          <w:i/>
          <w:noProof/>
          <w:lang w:val="de-DE"/>
        </w:rPr>
        <w:t xml:space="preserve"> 13</w:t>
      </w:r>
      <w:r w:rsidRPr="003C2163">
        <w:rPr>
          <w:noProof/>
          <w:lang w:val="de-DE"/>
        </w:rPr>
        <w:t xml:space="preserve">(5), 563-566. </w:t>
      </w:r>
      <w:hyperlink r:id="rId27" w:history="1">
        <w:r w:rsidRPr="003C2163">
          <w:rPr>
            <w:rStyle w:val="Hyperlink"/>
            <w:noProof/>
            <w:lang w:val="de-DE"/>
          </w:rPr>
          <w:t>https://doi.org/https://doi.org/10.1007/BF00742209</w:t>
        </w:r>
      </w:hyperlink>
      <w:r w:rsidRPr="003C2163">
        <w:rPr>
          <w:noProof/>
          <w:lang w:val="de-DE"/>
        </w:rPr>
        <w:t xml:space="preserve"> </w:t>
      </w:r>
      <w:bookmarkEnd w:id="27"/>
    </w:p>
    <w:p w14:paraId="5F19AC78" w14:textId="48B07136" w:rsidR="003C2163" w:rsidRPr="003C2163" w:rsidRDefault="003C2163" w:rsidP="003C2163">
      <w:pPr>
        <w:pStyle w:val="CETReferencetext"/>
        <w:rPr>
          <w:noProof/>
          <w:lang w:val="de-DE"/>
        </w:rPr>
      </w:pPr>
      <w:bookmarkStart w:id="28" w:name="_ENREF_20"/>
      <w:r w:rsidRPr="003C2163">
        <w:rPr>
          <w:noProof/>
          <w:lang w:val="de-DE"/>
        </w:rPr>
        <w:lastRenderedPageBreak/>
        <w:t xml:space="preserve">Uwe Riedel, C. S., Jürgen Warnatz, Jürgen Wolfrum. (2018). </w:t>
      </w:r>
      <w:r w:rsidRPr="003C2163">
        <w:rPr>
          <w:i/>
          <w:noProof/>
          <w:lang w:val="de-DE"/>
        </w:rPr>
        <w:t>Grundlagen der Verbrennung: Wärmefreisetzung und adiabatische Flammentemperaturen</w:t>
      </w:r>
      <w:r w:rsidRPr="003C2163">
        <w:rPr>
          <w:noProof/>
          <w:lang w:val="de-DE"/>
        </w:rPr>
        <w:t xml:space="preserve">. De Gruyter. </w:t>
      </w:r>
      <w:hyperlink r:id="rId28" w:history="1">
        <w:r w:rsidRPr="003C2163">
          <w:rPr>
            <w:rStyle w:val="Hyperlink"/>
            <w:noProof/>
            <w:lang w:val="de-DE"/>
          </w:rPr>
          <w:t>https://doi.org/10.1515/physiko.5.152</w:t>
        </w:r>
      </w:hyperlink>
      <w:r w:rsidRPr="003C2163">
        <w:rPr>
          <w:noProof/>
          <w:lang w:val="de-DE"/>
        </w:rPr>
        <w:t xml:space="preserve"> </w:t>
      </w:r>
      <w:bookmarkEnd w:id="28"/>
    </w:p>
    <w:p w14:paraId="37D88879" w14:textId="68F1E099" w:rsidR="003C2163" w:rsidRPr="003C2163" w:rsidRDefault="003C2163" w:rsidP="003C2163">
      <w:pPr>
        <w:pStyle w:val="CETReferencetext"/>
        <w:rPr>
          <w:noProof/>
          <w:lang w:val="de-DE"/>
        </w:rPr>
      </w:pPr>
      <w:bookmarkStart w:id="29" w:name="_ENREF_21"/>
      <w:r w:rsidRPr="003C2163">
        <w:rPr>
          <w:noProof/>
          <w:lang w:val="de-DE"/>
        </w:rPr>
        <w:t xml:space="preserve">van den Bosch, C. J. H., &amp; Weterings, R. A. P. M. (2005). </w:t>
      </w:r>
      <w:r w:rsidRPr="003C2163">
        <w:rPr>
          <w:i/>
          <w:noProof/>
        </w:rPr>
        <w:t>Methods for the Calculation of Physical Effects: Due to Releases of Hazardous Materials, Liquids and Gases : Yellow Book</w:t>
      </w:r>
      <w:r w:rsidRPr="003C2163">
        <w:rPr>
          <w:noProof/>
        </w:rPr>
        <w:t xml:space="preserve">. </w:t>
      </w:r>
      <w:r w:rsidRPr="003C2163">
        <w:rPr>
          <w:noProof/>
          <w:lang w:val="de-DE"/>
        </w:rPr>
        <w:t xml:space="preserve">Ministerie van Volkshuisvesting en Ruimtelijke Ordening (VROM). </w:t>
      </w:r>
      <w:hyperlink r:id="rId29" w:history="1">
        <w:r w:rsidRPr="003C2163">
          <w:rPr>
            <w:rStyle w:val="Hyperlink"/>
            <w:noProof/>
            <w:lang w:val="de-DE"/>
          </w:rPr>
          <w:t>https://books.google.de/books?id=v4iEnQAACAAJ</w:t>
        </w:r>
      </w:hyperlink>
      <w:r w:rsidRPr="003C2163">
        <w:rPr>
          <w:noProof/>
          <w:lang w:val="de-DE"/>
        </w:rPr>
        <w:t xml:space="preserve"> </w:t>
      </w:r>
      <w:bookmarkEnd w:id="29"/>
    </w:p>
    <w:p w14:paraId="752C6A81" w14:textId="289DDE2F" w:rsidR="003C2163" w:rsidRPr="003C2163" w:rsidRDefault="003C2163" w:rsidP="003C2163">
      <w:pPr>
        <w:pStyle w:val="CETReferencetext"/>
        <w:rPr>
          <w:noProof/>
          <w:lang w:val="de-DE"/>
        </w:rPr>
      </w:pPr>
      <w:bookmarkStart w:id="30" w:name="_ENREF_22"/>
      <w:r w:rsidRPr="003C2163">
        <w:rPr>
          <w:noProof/>
          <w:lang w:val="de-DE"/>
        </w:rPr>
        <w:t xml:space="preserve">VDI. (2010). </w:t>
      </w:r>
      <w:r w:rsidRPr="003C2163">
        <w:rPr>
          <w:i/>
          <w:noProof/>
          <w:lang w:val="de-DE"/>
        </w:rPr>
        <w:t>VDI Heat Atlas</w:t>
      </w:r>
      <w:r w:rsidRPr="003C2163">
        <w:rPr>
          <w:noProof/>
          <w:lang w:val="de-DE"/>
        </w:rPr>
        <w:t xml:space="preserve">. Springer Berlin Heidelberg. </w:t>
      </w:r>
      <w:hyperlink r:id="rId30" w:history="1">
        <w:r w:rsidRPr="003C2163">
          <w:rPr>
            <w:rStyle w:val="Hyperlink"/>
            <w:noProof/>
            <w:lang w:val="de-DE"/>
          </w:rPr>
          <w:t>https://books.google.de/books?id=0t-HrUf1aHEC</w:t>
        </w:r>
      </w:hyperlink>
      <w:r w:rsidRPr="003C2163">
        <w:rPr>
          <w:noProof/>
          <w:lang w:val="de-DE"/>
        </w:rPr>
        <w:t xml:space="preserve"> </w:t>
      </w:r>
      <w:bookmarkEnd w:id="30"/>
    </w:p>
    <w:p w14:paraId="1EB9451A" w14:textId="71ACDD74" w:rsidR="003C2163" w:rsidRPr="003C2163" w:rsidRDefault="003C2163" w:rsidP="003C2163">
      <w:pPr>
        <w:pStyle w:val="CETReferencetext"/>
        <w:rPr>
          <w:noProof/>
        </w:rPr>
      </w:pPr>
      <w:bookmarkStart w:id="31" w:name="_ENREF_23"/>
      <w:r w:rsidRPr="003C2163">
        <w:rPr>
          <w:noProof/>
        </w:rPr>
        <w:t xml:space="preserve">Wayne, F. D. (1991). An economical formula for calculating atmospheric infrared transmissivities. </w:t>
      </w:r>
      <w:r w:rsidRPr="003C2163">
        <w:rPr>
          <w:i/>
          <w:noProof/>
        </w:rPr>
        <w:t>Shell Research Ltd. , Thornton Research Center, UK 1991</w:t>
      </w:r>
      <w:r w:rsidRPr="003C2163">
        <w:rPr>
          <w:noProof/>
        </w:rPr>
        <w:t xml:space="preserve">. </w:t>
      </w:r>
      <w:hyperlink r:id="rId31" w:history="1">
        <w:r w:rsidRPr="003C2163">
          <w:rPr>
            <w:rStyle w:val="Hyperlink"/>
            <w:noProof/>
          </w:rPr>
          <w:t>https://doi.org/https://doi.org/10.1016/0950-4230(91)80012-J</w:t>
        </w:r>
      </w:hyperlink>
      <w:r w:rsidRPr="003C2163">
        <w:rPr>
          <w:noProof/>
        </w:rPr>
        <w:t xml:space="preserve"> </w:t>
      </w:r>
      <w:bookmarkEnd w:id="31"/>
    </w:p>
    <w:p w14:paraId="28012610" w14:textId="43FEBD84" w:rsidR="003D0F77" w:rsidRPr="00AE1D27" w:rsidRDefault="005D2B61" w:rsidP="003C2163">
      <w:pPr>
        <w:pStyle w:val="CETReferencetext"/>
      </w:pPr>
      <w:r w:rsidRPr="00814E9A">
        <w:fldChar w:fldCharType="end"/>
      </w:r>
    </w:p>
    <w:sectPr w:rsidR="003D0F77" w:rsidRPr="00AE1D27"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50D25" w14:textId="77777777" w:rsidR="000B137A" w:rsidRDefault="000B137A" w:rsidP="004F5E36">
      <w:r>
        <w:separator/>
      </w:r>
    </w:p>
  </w:endnote>
  <w:endnote w:type="continuationSeparator" w:id="0">
    <w:p w14:paraId="48ECCA6B" w14:textId="77777777" w:rsidR="000B137A" w:rsidRDefault="000B137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E4DB" w14:textId="77777777" w:rsidR="000B137A" w:rsidRDefault="000B137A" w:rsidP="004F5E36">
      <w:r>
        <w:separator/>
      </w:r>
    </w:p>
  </w:footnote>
  <w:footnote w:type="continuationSeparator" w:id="0">
    <w:p w14:paraId="5867E7CC" w14:textId="77777777" w:rsidR="000B137A" w:rsidRDefault="000B137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0C02D6"/>
    <w:multiLevelType w:val="hybridMultilevel"/>
    <w:tmpl w:val="5CB2B436"/>
    <w:lvl w:ilvl="0" w:tplc="1A0EE99A">
      <w:start w:val="2"/>
      <w:numFmt w:val="bullet"/>
      <w:lvlText w:val="-"/>
      <w:lvlJc w:val="left"/>
      <w:pPr>
        <w:ind w:left="1424" w:hanging="360"/>
      </w:pPr>
      <w:rPr>
        <w:rFonts w:ascii="Arial" w:eastAsia="Times New Roman" w:hAnsi="Arial" w:cs="Arial" w:hint="default"/>
      </w:rPr>
    </w:lvl>
    <w:lvl w:ilvl="1" w:tplc="04070003" w:tentative="1">
      <w:start w:val="1"/>
      <w:numFmt w:val="bullet"/>
      <w:lvlText w:val="o"/>
      <w:lvlJc w:val="left"/>
      <w:pPr>
        <w:ind w:left="2144" w:hanging="360"/>
      </w:pPr>
      <w:rPr>
        <w:rFonts w:ascii="Courier New" w:hAnsi="Courier New" w:cs="Courier New" w:hint="default"/>
      </w:rPr>
    </w:lvl>
    <w:lvl w:ilvl="2" w:tplc="04070005" w:tentative="1">
      <w:start w:val="1"/>
      <w:numFmt w:val="bullet"/>
      <w:lvlText w:val=""/>
      <w:lvlJc w:val="left"/>
      <w:pPr>
        <w:ind w:left="2864" w:hanging="360"/>
      </w:pPr>
      <w:rPr>
        <w:rFonts w:ascii="Wingdings" w:hAnsi="Wingdings" w:hint="default"/>
      </w:rPr>
    </w:lvl>
    <w:lvl w:ilvl="3" w:tplc="04070001" w:tentative="1">
      <w:start w:val="1"/>
      <w:numFmt w:val="bullet"/>
      <w:lvlText w:val=""/>
      <w:lvlJc w:val="left"/>
      <w:pPr>
        <w:ind w:left="3584" w:hanging="360"/>
      </w:pPr>
      <w:rPr>
        <w:rFonts w:ascii="Symbol" w:hAnsi="Symbol" w:hint="default"/>
      </w:rPr>
    </w:lvl>
    <w:lvl w:ilvl="4" w:tplc="04070003" w:tentative="1">
      <w:start w:val="1"/>
      <w:numFmt w:val="bullet"/>
      <w:lvlText w:val="o"/>
      <w:lvlJc w:val="left"/>
      <w:pPr>
        <w:ind w:left="4304" w:hanging="360"/>
      </w:pPr>
      <w:rPr>
        <w:rFonts w:ascii="Courier New" w:hAnsi="Courier New" w:cs="Courier New" w:hint="default"/>
      </w:rPr>
    </w:lvl>
    <w:lvl w:ilvl="5" w:tplc="04070005" w:tentative="1">
      <w:start w:val="1"/>
      <w:numFmt w:val="bullet"/>
      <w:lvlText w:val=""/>
      <w:lvlJc w:val="left"/>
      <w:pPr>
        <w:ind w:left="5024" w:hanging="360"/>
      </w:pPr>
      <w:rPr>
        <w:rFonts w:ascii="Wingdings" w:hAnsi="Wingdings" w:hint="default"/>
      </w:rPr>
    </w:lvl>
    <w:lvl w:ilvl="6" w:tplc="04070001" w:tentative="1">
      <w:start w:val="1"/>
      <w:numFmt w:val="bullet"/>
      <w:lvlText w:val=""/>
      <w:lvlJc w:val="left"/>
      <w:pPr>
        <w:ind w:left="5744" w:hanging="360"/>
      </w:pPr>
      <w:rPr>
        <w:rFonts w:ascii="Symbol" w:hAnsi="Symbol" w:hint="default"/>
      </w:rPr>
    </w:lvl>
    <w:lvl w:ilvl="7" w:tplc="04070003" w:tentative="1">
      <w:start w:val="1"/>
      <w:numFmt w:val="bullet"/>
      <w:lvlText w:val="o"/>
      <w:lvlJc w:val="left"/>
      <w:pPr>
        <w:ind w:left="6464" w:hanging="360"/>
      </w:pPr>
      <w:rPr>
        <w:rFonts w:ascii="Courier New" w:hAnsi="Courier New" w:cs="Courier New" w:hint="default"/>
      </w:rPr>
    </w:lvl>
    <w:lvl w:ilvl="8" w:tplc="04070005" w:tentative="1">
      <w:start w:val="1"/>
      <w:numFmt w:val="bullet"/>
      <w:lvlText w:val=""/>
      <w:lvlJc w:val="left"/>
      <w:pPr>
        <w:ind w:left="7184"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2B6413"/>
    <w:multiLevelType w:val="hybridMultilevel"/>
    <w:tmpl w:val="E1B0BE68"/>
    <w:lvl w:ilvl="0" w:tplc="36B89E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5F4871"/>
    <w:multiLevelType w:val="hybridMultilevel"/>
    <w:tmpl w:val="DF4AA874"/>
    <w:lvl w:ilvl="0" w:tplc="5C48B20A">
      <w:start w:val="1"/>
      <w:numFmt w:val="decimal"/>
      <w:lvlText w:val="%1.)"/>
      <w:lvlJc w:val="left"/>
      <w:pPr>
        <w:ind w:left="1064" w:hanging="360"/>
      </w:pPr>
      <w:rPr>
        <w:rFonts w:hint="default"/>
      </w:rPr>
    </w:lvl>
    <w:lvl w:ilvl="1" w:tplc="04070019">
      <w:start w:val="1"/>
      <w:numFmt w:val="lowerLetter"/>
      <w:lvlText w:val="%2."/>
      <w:lvlJc w:val="left"/>
      <w:pPr>
        <w:ind w:left="1784" w:hanging="360"/>
      </w:pPr>
    </w:lvl>
    <w:lvl w:ilvl="2" w:tplc="0407001B">
      <w:start w:val="1"/>
      <w:numFmt w:val="lowerRoman"/>
      <w:lvlText w:val="%3."/>
      <w:lvlJc w:val="right"/>
      <w:pPr>
        <w:ind w:left="2504" w:hanging="180"/>
      </w:pPr>
    </w:lvl>
    <w:lvl w:ilvl="3" w:tplc="0407000F" w:tentative="1">
      <w:start w:val="1"/>
      <w:numFmt w:val="decimal"/>
      <w:lvlText w:val="%4."/>
      <w:lvlJc w:val="left"/>
      <w:pPr>
        <w:ind w:left="3224" w:hanging="360"/>
      </w:pPr>
    </w:lvl>
    <w:lvl w:ilvl="4" w:tplc="04070019" w:tentative="1">
      <w:start w:val="1"/>
      <w:numFmt w:val="lowerLetter"/>
      <w:lvlText w:val="%5."/>
      <w:lvlJc w:val="left"/>
      <w:pPr>
        <w:ind w:left="3944" w:hanging="360"/>
      </w:pPr>
    </w:lvl>
    <w:lvl w:ilvl="5" w:tplc="0407001B" w:tentative="1">
      <w:start w:val="1"/>
      <w:numFmt w:val="lowerRoman"/>
      <w:lvlText w:val="%6."/>
      <w:lvlJc w:val="right"/>
      <w:pPr>
        <w:ind w:left="4664" w:hanging="180"/>
      </w:pPr>
    </w:lvl>
    <w:lvl w:ilvl="6" w:tplc="0407000F" w:tentative="1">
      <w:start w:val="1"/>
      <w:numFmt w:val="decimal"/>
      <w:lvlText w:val="%7."/>
      <w:lvlJc w:val="left"/>
      <w:pPr>
        <w:ind w:left="5384" w:hanging="360"/>
      </w:pPr>
    </w:lvl>
    <w:lvl w:ilvl="7" w:tplc="04070019" w:tentative="1">
      <w:start w:val="1"/>
      <w:numFmt w:val="lowerLetter"/>
      <w:lvlText w:val="%8."/>
      <w:lvlJc w:val="left"/>
      <w:pPr>
        <w:ind w:left="6104" w:hanging="360"/>
      </w:pPr>
    </w:lvl>
    <w:lvl w:ilvl="8" w:tplc="0407001B" w:tentative="1">
      <w:start w:val="1"/>
      <w:numFmt w:val="lowerRoman"/>
      <w:lvlText w:val="%9."/>
      <w:lvlJc w:val="right"/>
      <w:pPr>
        <w:ind w:left="6824" w:hanging="180"/>
      </w:pPr>
    </w:lvl>
  </w:abstractNum>
  <w:abstractNum w:abstractNumId="25" w15:restartNumberingAfterBreak="0">
    <w:nsid w:val="72A60CDC"/>
    <w:multiLevelType w:val="hybridMultilevel"/>
    <w:tmpl w:val="8AF41868"/>
    <w:lvl w:ilvl="0" w:tplc="50680EF0">
      <w:start w:val="1"/>
      <w:numFmt w:val="bullet"/>
      <w:lvlText w:val=""/>
      <w:lvlJc w:val="left"/>
      <w:pPr>
        <w:ind w:left="1424" w:hanging="360"/>
      </w:pPr>
      <w:rPr>
        <w:rFonts w:ascii="Wingdings" w:eastAsia="Times New Roman" w:hAnsi="Wingdings" w:cs="Times New Roman" w:hint="default"/>
      </w:rPr>
    </w:lvl>
    <w:lvl w:ilvl="1" w:tplc="04070003" w:tentative="1">
      <w:start w:val="1"/>
      <w:numFmt w:val="bullet"/>
      <w:lvlText w:val="o"/>
      <w:lvlJc w:val="left"/>
      <w:pPr>
        <w:ind w:left="2144" w:hanging="360"/>
      </w:pPr>
      <w:rPr>
        <w:rFonts w:ascii="Courier New" w:hAnsi="Courier New" w:cs="Courier New" w:hint="default"/>
      </w:rPr>
    </w:lvl>
    <w:lvl w:ilvl="2" w:tplc="04070005" w:tentative="1">
      <w:start w:val="1"/>
      <w:numFmt w:val="bullet"/>
      <w:lvlText w:val=""/>
      <w:lvlJc w:val="left"/>
      <w:pPr>
        <w:ind w:left="2864" w:hanging="360"/>
      </w:pPr>
      <w:rPr>
        <w:rFonts w:ascii="Wingdings" w:hAnsi="Wingdings" w:hint="default"/>
      </w:rPr>
    </w:lvl>
    <w:lvl w:ilvl="3" w:tplc="04070001" w:tentative="1">
      <w:start w:val="1"/>
      <w:numFmt w:val="bullet"/>
      <w:lvlText w:val=""/>
      <w:lvlJc w:val="left"/>
      <w:pPr>
        <w:ind w:left="3584" w:hanging="360"/>
      </w:pPr>
      <w:rPr>
        <w:rFonts w:ascii="Symbol" w:hAnsi="Symbol" w:hint="default"/>
      </w:rPr>
    </w:lvl>
    <w:lvl w:ilvl="4" w:tplc="04070003" w:tentative="1">
      <w:start w:val="1"/>
      <w:numFmt w:val="bullet"/>
      <w:lvlText w:val="o"/>
      <w:lvlJc w:val="left"/>
      <w:pPr>
        <w:ind w:left="4304" w:hanging="360"/>
      </w:pPr>
      <w:rPr>
        <w:rFonts w:ascii="Courier New" w:hAnsi="Courier New" w:cs="Courier New" w:hint="default"/>
      </w:rPr>
    </w:lvl>
    <w:lvl w:ilvl="5" w:tplc="04070005" w:tentative="1">
      <w:start w:val="1"/>
      <w:numFmt w:val="bullet"/>
      <w:lvlText w:val=""/>
      <w:lvlJc w:val="left"/>
      <w:pPr>
        <w:ind w:left="5024" w:hanging="360"/>
      </w:pPr>
      <w:rPr>
        <w:rFonts w:ascii="Wingdings" w:hAnsi="Wingdings" w:hint="default"/>
      </w:rPr>
    </w:lvl>
    <w:lvl w:ilvl="6" w:tplc="04070001" w:tentative="1">
      <w:start w:val="1"/>
      <w:numFmt w:val="bullet"/>
      <w:lvlText w:val=""/>
      <w:lvlJc w:val="left"/>
      <w:pPr>
        <w:ind w:left="5744" w:hanging="360"/>
      </w:pPr>
      <w:rPr>
        <w:rFonts w:ascii="Symbol" w:hAnsi="Symbol" w:hint="default"/>
      </w:rPr>
    </w:lvl>
    <w:lvl w:ilvl="7" w:tplc="04070003" w:tentative="1">
      <w:start w:val="1"/>
      <w:numFmt w:val="bullet"/>
      <w:lvlText w:val="o"/>
      <w:lvlJc w:val="left"/>
      <w:pPr>
        <w:ind w:left="6464" w:hanging="360"/>
      </w:pPr>
      <w:rPr>
        <w:rFonts w:ascii="Courier New" w:hAnsi="Courier New" w:cs="Courier New" w:hint="default"/>
      </w:rPr>
    </w:lvl>
    <w:lvl w:ilvl="8" w:tplc="04070005" w:tentative="1">
      <w:start w:val="1"/>
      <w:numFmt w:val="bullet"/>
      <w:lvlText w:val=""/>
      <w:lvlJc w:val="left"/>
      <w:pPr>
        <w:ind w:left="7184" w:hanging="360"/>
      </w:pPr>
      <w:rPr>
        <w:rFonts w:ascii="Wingdings" w:hAnsi="Wingdings" w:hint="default"/>
      </w:rPr>
    </w:lvl>
  </w:abstractNum>
  <w:abstractNum w:abstractNumId="26" w15:restartNumberingAfterBreak="0">
    <w:nsid w:val="74C328FB"/>
    <w:multiLevelType w:val="hybridMultilevel"/>
    <w:tmpl w:val="5ADAC05A"/>
    <w:lvl w:ilvl="0" w:tplc="0344BCCE">
      <w:start w:val="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2E6B09"/>
    <w:multiLevelType w:val="hybridMultilevel"/>
    <w:tmpl w:val="9302609A"/>
    <w:lvl w:ilvl="0" w:tplc="E4BA6FC0">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3920608">
    <w:abstractNumId w:val="12"/>
  </w:num>
  <w:num w:numId="2" w16cid:durableId="531922230">
    <w:abstractNumId w:val="8"/>
  </w:num>
  <w:num w:numId="3" w16cid:durableId="237861964">
    <w:abstractNumId w:val="3"/>
  </w:num>
  <w:num w:numId="4" w16cid:durableId="399403214">
    <w:abstractNumId w:val="2"/>
  </w:num>
  <w:num w:numId="5" w16cid:durableId="199973683">
    <w:abstractNumId w:val="1"/>
  </w:num>
  <w:num w:numId="6" w16cid:durableId="2062751866">
    <w:abstractNumId w:val="0"/>
  </w:num>
  <w:num w:numId="7" w16cid:durableId="1304434216">
    <w:abstractNumId w:val="9"/>
  </w:num>
  <w:num w:numId="8" w16cid:durableId="1231499842">
    <w:abstractNumId w:val="7"/>
  </w:num>
  <w:num w:numId="9" w16cid:durableId="1400979580">
    <w:abstractNumId w:val="6"/>
  </w:num>
  <w:num w:numId="10" w16cid:durableId="580681273">
    <w:abstractNumId w:val="5"/>
  </w:num>
  <w:num w:numId="11" w16cid:durableId="975060900">
    <w:abstractNumId w:val="4"/>
  </w:num>
  <w:num w:numId="12" w16cid:durableId="1727022153">
    <w:abstractNumId w:val="19"/>
  </w:num>
  <w:num w:numId="13" w16cid:durableId="2034307080">
    <w:abstractNumId w:val="14"/>
  </w:num>
  <w:num w:numId="14" w16cid:durableId="1915159998">
    <w:abstractNumId w:val="20"/>
  </w:num>
  <w:num w:numId="15" w16cid:durableId="2091920839">
    <w:abstractNumId w:val="23"/>
  </w:num>
  <w:num w:numId="16" w16cid:durableId="366874542">
    <w:abstractNumId w:val="22"/>
  </w:num>
  <w:num w:numId="17" w16cid:durableId="320818505">
    <w:abstractNumId w:val="13"/>
  </w:num>
  <w:num w:numId="18" w16cid:durableId="1950116019">
    <w:abstractNumId w:val="14"/>
    <w:lvlOverride w:ilvl="0">
      <w:startOverride w:val="1"/>
    </w:lvlOverride>
  </w:num>
  <w:num w:numId="19" w16cid:durableId="1144588128">
    <w:abstractNumId w:val="18"/>
  </w:num>
  <w:num w:numId="20" w16cid:durableId="1690646639">
    <w:abstractNumId w:val="17"/>
  </w:num>
  <w:num w:numId="21" w16cid:durableId="427040764">
    <w:abstractNumId w:val="16"/>
  </w:num>
  <w:num w:numId="22" w16cid:durableId="1623339504">
    <w:abstractNumId w:val="15"/>
  </w:num>
  <w:num w:numId="23" w16cid:durableId="2145155992">
    <w:abstractNumId w:val="11"/>
  </w:num>
  <w:num w:numId="24" w16cid:durableId="1050110451">
    <w:abstractNumId w:val="21"/>
  </w:num>
  <w:num w:numId="25" w16cid:durableId="607473746">
    <w:abstractNumId w:val="27"/>
  </w:num>
  <w:num w:numId="26" w16cid:durableId="1084646180">
    <w:abstractNumId w:val="24"/>
  </w:num>
  <w:num w:numId="27" w16cid:durableId="273175190">
    <w:abstractNumId w:val="25"/>
  </w:num>
  <w:num w:numId="28" w16cid:durableId="1057700345">
    <w:abstractNumId w:val="10"/>
  </w:num>
  <w:num w:numId="29" w16cid:durableId="14929140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drzt9vyxv5dnevzslv9rz0raxz200tdxr2&quot;&gt;Promotion&lt;record-ids&gt;&lt;item&gt;3&lt;/item&gt;&lt;item&gt;4&lt;/item&gt;&lt;item&gt;11&lt;/item&gt;&lt;item&gt;12&lt;/item&gt;&lt;item&gt;18&lt;/item&gt;&lt;item&gt;19&lt;/item&gt;&lt;item&gt;20&lt;/item&gt;&lt;item&gt;24&lt;/item&gt;&lt;item&gt;67&lt;/item&gt;&lt;item&gt;71&lt;/item&gt;&lt;item&gt;83&lt;/item&gt;&lt;item&gt;121&lt;/item&gt;&lt;item&gt;125&lt;/item&gt;&lt;item&gt;129&lt;/item&gt;&lt;item&gt;131&lt;/item&gt;&lt;item&gt;138&lt;/item&gt;&lt;item&gt;140&lt;/item&gt;&lt;item&gt;158&lt;/item&gt;&lt;item&gt;159&lt;/item&gt;&lt;item&gt;160&lt;/item&gt;&lt;item&gt;161&lt;/item&gt;&lt;item&gt;164&lt;/item&gt;&lt;/record-ids&gt;&lt;/item&gt;&lt;/Libraries&gt;"/>
  </w:docVars>
  <w:rsids>
    <w:rsidRoot w:val="000E414A"/>
    <w:rsid w:val="000027C0"/>
    <w:rsid w:val="000052FB"/>
    <w:rsid w:val="00005897"/>
    <w:rsid w:val="00005A19"/>
    <w:rsid w:val="000117CB"/>
    <w:rsid w:val="000164BB"/>
    <w:rsid w:val="00022C5C"/>
    <w:rsid w:val="0003148D"/>
    <w:rsid w:val="00031EEC"/>
    <w:rsid w:val="00037F25"/>
    <w:rsid w:val="00040861"/>
    <w:rsid w:val="00051566"/>
    <w:rsid w:val="000562A9"/>
    <w:rsid w:val="00062A9A"/>
    <w:rsid w:val="00062E51"/>
    <w:rsid w:val="00065058"/>
    <w:rsid w:val="0008055F"/>
    <w:rsid w:val="00081BE6"/>
    <w:rsid w:val="00086C39"/>
    <w:rsid w:val="000954C6"/>
    <w:rsid w:val="000A03B2"/>
    <w:rsid w:val="000B137A"/>
    <w:rsid w:val="000B2B32"/>
    <w:rsid w:val="000C0E5E"/>
    <w:rsid w:val="000C5E3B"/>
    <w:rsid w:val="000D0268"/>
    <w:rsid w:val="000D34BE"/>
    <w:rsid w:val="000D5018"/>
    <w:rsid w:val="000E0B3C"/>
    <w:rsid w:val="000E102F"/>
    <w:rsid w:val="000E36F1"/>
    <w:rsid w:val="000E3A73"/>
    <w:rsid w:val="000E414A"/>
    <w:rsid w:val="000E75FD"/>
    <w:rsid w:val="000F093C"/>
    <w:rsid w:val="000F787B"/>
    <w:rsid w:val="00102A1D"/>
    <w:rsid w:val="00111A49"/>
    <w:rsid w:val="0012091F"/>
    <w:rsid w:val="00126BC2"/>
    <w:rsid w:val="00127798"/>
    <w:rsid w:val="001308B6"/>
    <w:rsid w:val="0013121F"/>
    <w:rsid w:val="00131FE6"/>
    <w:rsid w:val="0013263F"/>
    <w:rsid w:val="001331DF"/>
    <w:rsid w:val="00134DE4"/>
    <w:rsid w:val="00136DC0"/>
    <w:rsid w:val="0014034D"/>
    <w:rsid w:val="00140FE3"/>
    <w:rsid w:val="00144D16"/>
    <w:rsid w:val="00150E59"/>
    <w:rsid w:val="00152DE3"/>
    <w:rsid w:val="001608C9"/>
    <w:rsid w:val="00164CF9"/>
    <w:rsid w:val="001667A6"/>
    <w:rsid w:val="0017053F"/>
    <w:rsid w:val="0018171E"/>
    <w:rsid w:val="00184AD6"/>
    <w:rsid w:val="00185CD3"/>
    <w:rsid w:val="0018703F"/>
    <w:rsid w:val="00190458"/>
    <w:rsid w:val="00195C90"/>
    <w:rsid w:val="001A4AF7"/>
    <w:rsid w:val="001B0349"/>
    <w:rsid w:val="001B0E6E"/>
    <w:rsid w:val="001B1E93"/>
    <w:rsid w:val="001B5A6E"/>
    <w:rsid w:val="001B65C1"/>
    <w:rsid w:val="001C260F"/>
    <w:rsid w:val="001C5C3A"/>
    <w:rsid w:val="001C684B"/>
    <w:rsid w:val="001D0CFB"/>
    <w:rsid w:val="001D21AF"/>
    <w:rsid w:val="001D53FC"/>
    <w:rsid w:val="001E3DDD"/>
    <w:rsid w:val="001E66A4"/>
    <w:rsid w:val="001F42A5"/>
    <w:rsid w:val="001F4561"/>
    <w:rsid w:val="001F7B9D"/>
    <w:rsid w:val="00201C93"/>
    <w:rsid w:val="00214D59"/>
    <w:rsid w:val="002224B4"/>
    <w:rsid w:val="002447EF"/>
    <w:rsid w:val="00251550"/>
    <w:rsid w:val="00263B05"/>
    <w:rsid w:val="0027221A"/>
    <w:rsid w:val="00275B61"/>
    <w:rsid w:val="00280FAF"/>
    <w:rsid w:val="00282656"/>
    <w:rsid w:val="00286754"/>
    <w:rsid w:val="00296B83"/>
    <w:rsid w:val="00297BBA"/>
    <w:rsid w:val="002B23D3"/>
    <w:rsid w:val="002B4015"/>
    <w:rsid w:val="002B5537"/>
    <w:rsid w:val="002B78CE"/>
    <w:rsid w:val="002C2FB6"/>
    <w:rsid w:val="002C6644"/>
    <w:rsid w:val="002D472A"/>
    <w:rsid w:val="002E5FA7"/>
    <w:rsid w:val="002F3309"/>
    <w:rsid w:val="002F4510"/>
    <w:rsid w:val="003008CE"/>
    <w:rsid w:val="003009B7"/>
    <w:rsid w:val="00300E56"/>
    <w:rsid w:val="0030152C"/>
    <w:rsid w:val="0030469C"/>
    <w:rsid w:val="00317FE1"/>
    <w:rsid w:val="0032156A"/>
    <w:rsid w:val="00321CA6"/>
    <w:rsid w:val="00323763"/>
    <w:rsid w:val="00323C5F"/>
    <w:rsid w:val="003259C4"/>
    <w:rsid w:val="003342A7"/>
    <w:rsid w:val="00334C09"/>
    <w:rsid w:val="00342986"/>
    <w:rsid w:val="003469A9"/>
    <w:rsid w:val="003723D4"/>
    <w:rsid w:val="00374A91"/>
    <w:rsid w:val="00381905"/>
    <w:rsid w:val="003841AC"/>
    <w:rsid w:val="00384CC8"/>
    <w:rsid w:val="0038679C"/>
    <w:rsid w:val="003871FD"/>
    <w:rsid w:val="00391575"/>
    <w:rsid w:val="0039636E"/>
    <w:rsid w:val="003A0E34"/>
    <w:rsid w:val="003A1E30"/>
    <w:rsid w:val="003A2829"/>
    <w:rsid w:val="003A7D1C"/>
    <w:rsid w:val="003B304B"/>
    <w:rsid w:val="003B3146"/>
    <w:rsid w:val="003B49CD"/>
    <w:rsid w:val="003C2163"/>
    <w:rsid w:val="003D0F77"/>
    <w:rsid w:val="003D1E02"/>
    <w:rsid w:val="003E670D"/>
    <w:rsid w:val="003F015E"/>
    <w:rsid w:val="003F3CD0"/>
    <w:rsid w:val="00400414"/>
    <w:rsid w:val="0041446B"/>
    <w:rsid w:val="00414EF1"/>
    <w:rsid w:val="0043017F"/>
    <w:rsid w:val="004347D5"/>
    <w:rsid w:val="00436076"/>
    <w:rsid w:val="0044071E"/>
    <w:rsid w:val="0044329C"/>
    <w:rsid w:val="00453E24"/>
    <w:rsid w:val="0045584E"/>
    <w:rsid w:val="0045589C"/>
    <w:rsid w:val="00457456"/>
    <w:rsid w:val="004577FE"/>
    <w:rsid w:val="00457B9C"/>
    <w:rsid w:val="00461012"/>
    <w:rsid w:val="0046164A"/>
    <w:rsid w:val="004628D2"/>
    <w:rsid w:val="00462DCD"/>
    <w:rsid w:val="004648AD"/>
    <w:rsid w:val="004703A9"/>
    <w:rsid w:val="004760DE"/>
    <w:rsid w:val="004763D7"/>
    <w:rsid w:val="004826D4"/>
    <w:rsid w:val="0049014F"/>
    <w:rsid w:val="004A004E"/>
    <w:rsid w:val="004A24CF"/>
    <w:rsid w:val="004A35DF"/>
    <w:rsid w:val="004B46F4"/>
    <w:rsid w:val="004C3D1D"/>
    <w:rsid w:val="004C3D84"/>
    <w:rsid w:val="004C7913"/>
    <w:rsid w:val="004C7F5B"/>
    <w:rsid w:val="004E4DD6"/>
    <w:rsid w:val="004F5E36"/>
    <w:rsid w:val="00507B47"/>
    <w:rsid w:val="00507BEF"/>
    <w:rsid w:val="00507CC9"/>
    <w:rsid w:val="005119A5"/>
    <w:rsid w:val="005131E7"/>
    <w:rsid w:val="0051367C"/>
    <w:rsid w:val="0052387A"/>
    <w:rsid w:val="005278B7"/>
    <w:rsid w:val="00532016"/>
    <w:rsid w:val="005346C8"/>
    <w:rsid w:val="00537898"/>
    <w:rsid w:val="005424FC"/>
    <w:rsid w:val="00543E7D"/>
    <w:rsid w:val="00547A68"/>
    <w:rsid w:val="00552FEB"/>
    <w:rsid w:val="005531C9"/>
    <w:rsid w:val="00554879"/>
    <w:rsid w:val="00570C43"/>
    <w:rsid w:val="00581780"/>
    <w:rsid w:val="00592274"/>
    <w:rsid w:val="00595937"/>
    <w:rsid w:val="005A07DD"/>
    <w:rsid w:val="005A0BCC"/>
    <w:rsid w:val="005B1413"/>
    <w:rsid w:val="005B2110"/>
    <w:rsid w:val="005B350B"/>
    <w:rsid w:val="005B61E6"/>
    <w:rsid w:val="005C01ED"/>
    <w:rsid w:val="005C77E1"/>
    <w:rsid w:val="005D17BD"/>
    <w:rsid w:val="005D2B61"/>
    <w:rsid w:val="005D637C"/>
    <w:rsid w:val="005D668A"/>
    <w:rsid w:val="005D6A2F"/>
    <w:rsid w:val="005E0592"/>
    <w:rsid w:val="005E1A82"/>
    <w:rsid w:val="005E794C"/>
    <w:rsid w:val="005F0A28"/>
    <w:rsid w:val="005F0E5E"/>
    <w:rsid w:val="00600535"/>
    <w:rsid w:val="00610CD6"/>
    <w:rsid w:val="00620DEE"/>
    <w:rsid w:val="00621F92"/>
    <w:rsid w:val="0062280A"/>
    <w:rsid w:val="006231E1"/>
    <w:rsid w:val="00625639"/>
    <w:rsid w:val="00631B33"/>
    <w:rsid w:val="00632426"/>
    <w:rsid w:val="0064184D"/>
    <w:rsid w:val="006422CC"/>
    <w:rsid w:val="00651D18"/>
    <w:rsid w:val="00660E3E"/>
    <w:rsid w:val="00662E74"/>
    <w:rsid w:val="00673332"/>
    <w:rsid w:val="00673CA6"/>
    <w:rsid w:val="00680C23"/>
    <w:rsid w:val="00683E23"/>
    <w:rsid w:val="00684495"/>
    <w:rsid w:val="00693766"/>
    <w:rsid w:val="006A3281"/>
    <w:rsid w:val="006A6A1C"/>
    <w:rsid w:val="006A6DE5"/>
    <w:rsid w:val="006B4888"/>
    <w:rsid w:val="006C2E45"/>
    <w:rsid w:val="006C359C"/>
    <w:rsid w:val="006C5579"/>
    <w:rsid w:val="006D6E8B"/>
    <w:rsid w:val="006D7209"/>
    <w:rsid w:val="006E2B50"/>
    <w:rsid w:val="006E4C6B"/>
    <w:rsid w:val="006E737D"/>
    <w:rsid w:val="006E762B"/>
    <w:rsid w:val="00707DD1"/>
    <w:rsid w:val="00712644"/>
    <w:rsid w:val="00713973"/>
    <w:rsid w:val="00720A24"/>
    <w:rsid w:val="0072684A"/>
    <w:rsid w:val="00732386"/>
    <w:rsid w:val="007350B7"/>
    <w:rsid w:val="0073514D"/>
    <w:rsid w:val="00741C76"/>
    <w:rsid w:val="00742CF1"/>
    <w:rsid w:val="007447F3"/>
    <w:rsid w:val="0075499F"/>
    <w:rsid w:val="007661C8"/>
    <w:rsid w:val="0077098D"/>
    <w:rsid w:val="00785BF9"/>
    <w:rsid w:val="00786CA5"/>
    <w:rsid w:val="00790DE1"/>
    <w:rsid w:val="007931FA"/>
    <w:rsid w:val="007A4861"/>
    <w:rsid w:val="007A7BBA"/>
    <w:rsid w:val="007B0C50"/>
    <w:rsid w:val="007B48F9"/>
    <w:rsid w:val="007C1A43"/>
    <w:rsid w:val="007D0951"/>
    <w:rsid w:val="007D610D"/>
    <w:rsid w:val="007D7119"/>
    <w:rsid w:val="007E3482"/>
    <w:rsid w:val="007E6693"/>
    <w:rsid w:val="007F2AD0"/>
    <w:rsid w:val="0080013E"/>
    <w:rsid w:val="00801759"/>
    <w:rsid w:val="00813288"/>
    <w:rsid w:val="00814E9A"/>
    <w:rsid w:val="008168FC"/>
    <w:rsid w:val="008278ED"/>
    <w:rsid w:val="00830996"/>
    <w:rsid w:val="008345F1"/>
    <w:rsid w:val="0084258F"/>
    <w:rsid w:val="00865B07"/>
    <w:rsid w:val="008667EA"/>
    <w:rsid w:val="0087637F"/>
    <w:rsid w:val="00881E50"/>
    <w:rsid w:val="00892AD5"/>
    <w:rsid w:val="008A1512"/>
    <w:rsid w:val="008A530B"/>
    <w:rsid w:val="008B49BD"/>
    <w:rsid w:val="008B55B6"/>
    <w:rsid w:val="008B69AB"/>
    <w:rsid w:val="008C053F"/>
    <w:rsid w:val="008C2E03"/>
    <w:rsid w:val="008C44DB"/>
    <w:rsid w:val="008D32B9"/>
    <w:rsid w:val="008D433B"/>
    <w:rsid w:val="008D4A16"/>
    <w:rsid w:val="008E5401"/>
    <w:rsid w:val="008E566E"/>
    <w:rsid w:val="008F64C8"/>
    <w:rsid w:val="0090161A"/>
    <w:rsid w:val="00901EB6"/>
    <w:rsid w:val="009041F8"/>
    <w:rsid w:val="00904C62"/>
    <w:rsid w:val="00907E63"/>
    <w:rsid w:val="00920DAF"/>
    <w:rsid w:val="00922BA8"/>
    <w:rsid w:val="00924DAC"/>
    <w:rsid w:val="00927058"/>
    <w:rsid w:val="00934538"/>
    <w:rsid w:val="00942750"/>
    <w:rsid w:val="009450CE"/>
    <w:rsid w:val="009459BB"/>
    <w:rsid w:val="00945AD1"/>
    <w:rsid w:val="00947179"/>
    <w:rsid w:val="0095164B"/>
    <w:rsid w:val="00954090"/>
    <w:rsid w:val="009573E7"/>
    <w:rsid w:val="00963E05"/>
    <w:rsid w:val="00964A45"/>
    <w:rsid w:val="00967843"/>
    <w:rsid w:val="00967D54"/>
    <w:rsid w:val="00971028"/>
    <w:rsid w:val="0097708B"/>
    <w:rsid w:val="0099394F"/>
    <w:rsid w:val="00993B84"/>
    <w:rsid w:val="00994C6A"/>
    <w:rsid w:val="00996483"/>
    <w:rsid w:val="00996F5A"/>
    <w:rsid w:val="009A002A"/>
    <w:rsid w:val="009A00F4"/>
    <w:rsid w:val="009A34E9"/>
    <w:rsid w:val="009A71CB"/>
    <w:rsid w:val="009B041A"/>
    <w:rsid w:val="009C37C3"/>
    <w:rsid w:val="009C7C86"/>
    <w:rsid w:val="009D2FF7"/>
    <w:rsid w:val="009E7884"/>
    <w:rsid w:val="009E788A"/>
    <w:rsid w:val="009F0E08"/>
    <w:rsid w:val="00A079AE"/>
    <w:rsid w:val="00A100F8"/>
    <w:rsid w:val="00A17446"/>
    <w:rsid w:val="00A1763D"/>
    <w:rsid w:val="00A17CEC"/>
    <w:rsid w:val="00A27EF0"/>
    <w:rsid w:val="00A32CFA"/>
    <w:rsid w:val="00A42361"/>
    <w:rsid w:val="00A50B20"/>
    <w:rsid w:val="00A51390"/>
    <w:rsid w:val="00A60D13"/>
    <w:rsid w:val="00A7223D"/>
    <w:rsid w:val="00A72745"/>
    <w:rsid w:val="00A76EFC"/>
    <w:rsid w:val="00A87D50"/>
    <w:rsid w:val="00A91010"/>
    <w:rsid w:val="00A97F29"/>
    <w:rsid w:val="00AA702E"/>
    <w:rsid w:val="00AA7D26"/>
    <w:rsid w:val="00AB0964"/>
    <w:rsid w:val="00AB3F7E"/>
    <w:rsid w:val="00AB5011"/>
    <w:rsid w:val="00AB66E3"/>
    <w:rsid w:val="00AC7368"/>
    <w:rsid w:val="00AD16B9"/>
    <w:rsid w:val="00AD747B"/>
    <w:rsid w:val="00AE1D27"/>
    <w:rsid w:val="00AE377D"/>
    <w:rsid w:val="00AF0EBA"/>
    <w:rsid w:val="00AF1BA7"/>
    <w:rsid w:val="00AF2463"/>
    <w:rsid w:val="00B025C2"/>
    <w:rsid w:val="00B02C8A"/>
    <w:rsid w:val="00B05F18"/>
    <w:rsid w:val="00B06E0F"/>
    <w:rsid w:val="00B1584F"/>
    <w:rsid w:val="00B17FBD"/>
    <w:rsid w:val="00B23D49"/>
    <w:rsid w:val="00B315A6"/>
    <w:rsid w:val="00B31813"/>
    <w:rsid w:val="00B33365"/>
    <w:rsid w:val="00B40B7F"/>
    <w:rsid w:val="00B5744C"/>
    <w:rsid w:val="00B57B36"/>
    <w:rsid w:val="00B57E6F"/>
    <w:rsid w:val="00B702B7"/>
    <w:rsid w:val="00B717E9"/>
    <w:rsid w:val="00B8686D"/>
    <w:rsid w:val="00B935B2"/>
    <w:rsid w:val="00B93F69"/>
    <w:rsid w:val="00BA2CE4"/>
    <w:rsid w:val="00BA4725"/>
    <w:rsid w:val="00BA697C"/>
    <w:rsid w:val="00BB1DDC"/>
    <w:rsid w:val="00BC30C9"/>
    <w:rsid w:val="00BC3FF9"/>
    <w:rsid w:val="00BC7929"/>
    <w:rsid w:val="00BD077D"/>
    <w:rsid w:val="00BD7051"/>
    <w:rsid w:val="00BE3E58"/>
    <w:rsid w:val="00BE57AF"/>
    <w:rsid w:val="00BE620C"/>
    <w:rsid w:val="00BF13CE"/>
    <w:rsid w:val="00C01616"/>
    <w:rsid w:val="00C0162B"/>
    <w:rsid w:val="00C05849"/>
    <w:rsid w:val="00C068ED"/>
    <w:rsid w:val="00C11F4F"/>
    <w:rsid w:val="00C20214"/>
    <w:rsid w:val="00C22E0C"/>
    <w:rsid w:val="00C345B1"/>
    <w:rsid w:val="00C40142"/>
    <w:rsid w:val="00C52C3C"/>
    <w:rsid w:val="00C57182"/>
    <w:rsid w:val="00C57863"/>
    <w:rsid w:val="00C640AF"/>
    <w:rsid w:val="00C64B63"/>
    <w:rsid w:val="00C655FD"/>
    <w:rsid w:val="00C73E87"/>
    <w:rsid w:val="00C74D70"/>
    <w:rsid w:val="00C75407"/>
    <w:rsid w:val="00C8129F"/>
    <w:rsid w:val="00C81809"/>
    <w:rsid w:val="00C841C6"/>
    <w:rsid w:val="00C870A8"/>
    <w:rsid w:val="00C92350"/>
    <w:rsid w:val="00C94434"/>
    <w:rsid w:val="00CA0D75"/>
    <w:rsid w:val="00CA1C95"/>
    <w:rsid w:val="00CA1E94"/>
    <w:rsid w:val="00CA5A9C"/>
    <w:rsid w:val="00CB234C"/>
    <w:rsid w:val="00CC2AFB"/>
    <w:rsid w:val="00CC4C20"/>
    <w:rsid w:val="00CD0F46"/>
    <w:rsid w:val="00CD3517"/>
    <w:rsid w:val="00CD5FE2"/>
    <w:rsid w:val="00CE7C02"/>
    <w:rsid w:val="00CE7C68"/>
    <w:rsid w:val="00CF679A"/>
    <w:rsid w:val="00D000A6"/>
    <w:rsid w:val="00D002B4"/>
    <w:rsid w:val="00D02B4C"/>
    <w:rsid w:val="00D040C4"/>
    <w:rsid w:val="00D04898"/>
    <w:rsid w:val="00D17C6F"/>
    <w:rsid w:val="00D20AD1"/>
    <w:rsid w:val="00D247E5"/>
    <w:rsid w:val="00D2582C"/>
    <w:rsid w:val="00D46A81"/>
    <w:rsid w:val="00D46B7E"/>
    <w:rsid w:val="00D57C84"/>
    <w:rsid w:val="00D6057D"/>
    <w:rsid w:val="00D71640"/>
    <w:rsid w:val="00D81E0A"/>
    <w:rsid w:val="00D836C5"/>
    <w:rsid w:val="00D83AF0"/>
    <w:rsid w:val="00D84576"/>
    <w:rsid w:val="00DA1399"/>
    <w:rsid w:val="00DA24C6"/>
    <w:rsid w:val="00DA4D7B"/>
    <w:rsid w:val="00DA6192"/>
    <w:rsid w:val="00DC2840"/>
    <w:rsid w:val="00DC73EE"/>
    <w:rsid w:val="00DD271C"/>
    <w:rsid w:val="00DE264A"/>
    <w:rsid w:val="00DE2992"/>
    <w:rsid w:val="00DF5072"/>
    <w:rsid w:val="00E01CE7"/>
    <w:rsid w:val="00E02D18"/>
    <w:rsid w:val="00E041E7"/>
    <w:rsid w:val="00E078E2"/>
    <w:rsid w:val="00E10A41"/>
    <w:rsid w:val="00E136F3"/>
    <w:rsid w:val="00E15FA1"/>
    <w:rsid w:val="00E208E2"/>
    <w:rsid w:val="00E21CF2"/>
    <w:rsid w:val="00E23CA1"/>
    <w:rsid w:val="00E26408"/>
    <w:rsid w:val="00E409A8"/>
    <w:rsid w:val="00E50C12"/>
    <w:rsid w:val="00E6380B"/>
    <w:rsid w:val="00E65B91"/>
    <w:rsid w:val="00E7209D"/>
    <w:rsid w:val="00E72EAD"/>
    <w:rsid w:val="00E77223"/>
    <w:rsid w:val="00E8528B"/>
    <w:rsid w:val="00E85B94"/>
    <w:rsid w:val="00E867BB"/>
    <w:rsid w:val="00E978D0"/>
    <w:rsid w:val="00EA4613"/>
    <w:rsid w:val="00EA7F91"/>
    <w:rsid w:val="00EB1523"/>
    <w:rsid w:val="00EB1642"/>
    <w:rsid w:val="00EB2E65"/>
    <w:rsid w:val="00EB3F2F"/>
    <w:rsid w:val="00EC0E49"/>
    <w:rsid w:val="00EC101F"/>
    <w:rsid w:val="00EC1D9F"/>
    <w:rsid w:val="00EC444F"/>
    <w:rsid w:val="00EC5D90"/>
    <w:rsid w:val="00ED118A"/>
    <w:rsid w:val="00ED2A7A"/>
    <w:rsid w:val="00ED4567"/>
    <w:rsid w:val="00EE0131"/>
    <w:rsid w:val="00EE17B0"/>
    <w:rsid w:val="00EF06D9"/>
    <w:rsid w:val="00EF1655"/>
    <w:rsid w:val="00EF3CFF"/>
    <w:rsid w:val="00F058B8"/>
    <w:rsid w:val="00F10063"/>
    <w:rsid w:val="00F124CC"/>
    <w:rsid w:val="00F27EE4"/>
    <w:rsid w:val="00F3049E"/>
    <w:rsid w:val="00F30C64"/>
    <w:rsid w:val="00F315E3"/>
    <w:rsid w:val="00F32BA2"/>
    <w:rsid w:val="00F32CDB"/>
    <w:rsid w:val="00F41EE4"/>
    <w:rsid w:val="00F435E4"/>
    <w:rsid w:val="00F470DD"/>
    <w:rsid w:val="00F565FE"/>
    <w:rsid w:val="00F63A70"/>
    <w:rsid w:val="00F63D8C"/>
    <w:rsid w:val="00F7534E"/>
    <w:rsid w:val="00F872AC"/>
    <w:rsid w:val="00F93EDF"/>
    <w:rsid w:val="00F9784B"/>
    <w:rsid w:val="00FA1802"/>
    <w:rsid w:val="00FA21D0"/>
    <w:rsid w:val="00FA5F5F"/>
    <w:rsid w:val="00FA7232"/>
    <w:rsid w:val="00FA7A02"/>
    <w:rsid w:val="00FB22B9"/>
    <w:rsid w:val="00FB730C"/>
    <w:rsid w:val="00FC2695"/>
    <w:rsid w:val="00FC3E03"/>
    <w:rsid w:val="00FC3FC1"/>
    <w:rsid w:val="00FC4699"/>
    <w:rsid w:val="00FD22AC"/>
    <w:rsid w:val="00FD70F7"/>
    <w:rsid w:val="00FE448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24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nabsatz">
    <w:name w:val="List Paragraph"/>
    <w:basedOn w:val="Standard"/>
    <w:uiPriority w:val="34"/>
    <w:rsid w:val="00280FAF"/>
    <w:pPr>
      <w:ind w:left="720"/>
      <w:contextualSpacing/>
    </w:pPr>
  </w:style>
  <w:style w:type="character" w:customStyle="1" w:styleId="gmail-apple-converted-space">
    <w:name w:val="gmail-apple-converted-space"/>
    <w:basedOn w:val="Absatz-Standardschriftart"/>
    <w:rsid w:val="00005A19"/>
  </w:style>
  <w:style w:type="character" w:styleId="Endnotenzeichen">
    <w:name w:val="endnote reference"/>
    <w:basedOn w:val="Absatz-Standardschriftart"/>
    <w:uiPriority w:val="99"/>
    <w:semiHidden/>
    <w:unhideWhenUsed/>
    <w:rsid w:val="005D2B61"/>
    <w:rPr>
      <w:vertAlign w:val="superscript"/>
    </w:rPr>
  </w:style>
  <w:style w:type="paragraph" w:customStyle="1" w:styleId="EndNoteBibliographyTitle">
    <w:name w:val="EndNote Bibliography Title"/>
    <w:basedOn w:val="Standard"/>
    <w:link w:val="EndNoteBibliographyTitleZchn"/>
    <w:rsid w:val="005D2B61"/>
    <w:pPr>
      <w:jc w:val="center"/>
    </w:pPr>
    <w:rPr>
      <w:rFonts w:cs="Arial"/>
      <w:noProof/>
      <w:sz w:val="20"/>
      <w:lang w:val="en-US"/>
    </w:rPr>
  </w:style>
  <w:style w:type="character" w:customStyle="1" w:styleId="EndNoteBibliographyTitleZchn">
    <w:name w:val="EndNote Bibliography Title Zchn"/>
    <w:basedOn w:val="Absatz-Standardschriftart"/>
    <w:link w:val="EndNoteBibliographyTitle"/>
    <w:rsid w:val="005D2B61"/>
    <w:rPr>
      <w:rFonts w:ascii="Arial" w:eastAsia="Times New Roman" w:hAnsi="Arial" w:cs="Arial"/>
      <w:noProof/>
      <w:sz w:val="20"/>
      <w:szCs w:val="20"/>
      <w:lang w:val="en-US"/>
    </w:rPr>
  </w:style>
  <w:style w:type="paragraph" w:customStyle="1" w:styleId="EndNoteBibliography">
    <w:name w:val="EndNote Bibliography"/>
    <w:basedOn w:val="Standard"/>
    <w:link w:val="EndNoteBibliographyZchn"/>
    <w:rsid w:val="005D2B61"/>
    <w:pPr>
      <w:spacing w:line="240" w:lineRule="auto"/>
      <w:jc w:val="left"/>
    </w:pPr>
    <w:rPr>
      <w:rFonts w:cs="Arial"/>
      <w:noProof/>
      <w:sz w:val="20"/>
      <w:lang w:val="en-US"/>
    </w:rPr>
  </w:style>
  <w:style w:type="character" w:customStyle="1" w:styleId="EndNoteBibliographyZchn">
    <w:name w:val="EndNote Bibliography Zchn"/>
    <w:basedOn w:val="Absatz-Standardschriftart"/>
    <w:link w:val="EndNoteBibliography"/>
    <w:rsid w:val="005D2B61"/>
    <w:rPr>
      <w:rFonts w:ascii="Arial" w:eastAsia="Times New Roman" w:hAnsi="Arial" w:cs="Arial"/>
      <w:noProof/>
      <w:sz w:val="20"/>
      <w:szCs w:val="20"/>
      <w:lang w:val="en-US"/>
    </w:rPr>
  </w:style>
  <w:style w:type="character" w:styleId="NichtaufgelsteErwhnung">
    <w:name w:val="Unresolved Mention"/>
    <w:basedOn w:val="Absatz-Standardschriftart"/>
    <w:uiPriority w:val="99"/>
    <w:semiHidden/>
    <w:unhideWhenUsed/>
    <w:rsid w:val="005D2B61"/>
    <w:rPr>
      <w:color w:val="605E5C"/>
      <w:shd w:val="clear" w:color="auto" w:fill="E1DFDD"/>
    </w:rPr>
  </w:style>
  <w:style w:type="character" w:styleId="Platzhaltertext">
    <w:name w:val="Placeholder Text"/>
    <w:basedOn w:val="Absatz-Standardschriftart"/>
    <w:uiPriority w:val="99"/>
    <w:semiHidden/>
    <w:rsid w:val="00D81E0A"/>
    <w:rPr>
      <w:color w:val="666666"/>
    </w:rPr>
  </w:style>
  <w:style w:type="paragraph" w:styleId="berarbeitung">
    <w:name w:val="Revision"/>
    <w:hidden/>
    <w:uiPriority w:val="99"/>
    <w:semiHidden/>
    <w:rsid w:val="006A6A1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0435">
      <w:bodyDiv w:val="1"/>
      <w:marLeft w:val="0"/>
      <w:marRight w:val="0"/>
      <w:marTop w:val="0"/>
      <w:marBottom w:val="0"/>
      <w:divBdr>
        <w:top w:val="none" w:sz="0" w:space="0" w:color="auto"/>
        <w:left w:val="none" w:sz="0" w:space="0" w:color="auto"/>
        <w:bottom w:val="none" w:sz="0" w:space="0" w:color="auto"/>
        <w:right w:val="none" w:sz="0" w:space="0" w:color="auto"/>
      </w:divBdr>
    </w:div>
    <w:div w:id="129676143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2895">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1328168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https://doi.org/10.1016/j.ijhydene.2014.03.235" TargetMode="External"/><Relationship Id="rId26" Type="http://schemas.openxmlformats.org/officeDocument/2006/relationships/hyperlink" Target="https://doi.org/https://doi.org/10.1115/1.4019691" TargetMode="External"/><Relationship Id="rId3" Type="http://schemas.openxmlformats.org/officeDocument/2006/relationships/styles" Target="styles.xml"/><Relationship Id="rId21" Type="http://schemas.openxmlformats.org/officeDocument/2006/relationships/hyperlink" Target="https://doi.org/https://www.tandfonline.com/doi/abs/10.1080/0010220840892381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15/IPC2012-90535" TargetMode="External"/><Relationship Id="rId25" Type="http://schemas.openxmlformats.org/officeDocument/2006/relationships/hyperlink" Target="https://doi.org/https://doi.org/10.1016/j.combustflame.2009.01.01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https://doi.org/10.1016/S0360-3199(02)00063-0" TargetMode="External"/><Relationship Id="rId20" Type="http://schemas.openxmlformats.org/officeDocument/2006/relationships/hyperlink" Target="https://doi.org/https://doi.org/10.1016/j.ijhydene.2006.04.009" TargetMode="External"/><Relationship Id="rId29" Type="http://schemas.openxmlformats.org/officeDocument/2006/relationships/hyperlink" Target="https://books.google.de/books?id=v4iEnQAACA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https://doi.org/10.1016/j.ijhydene.2012.08.10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https://doi.org/10.1016/0010-2180(78)90087-1" TargetMode="External"/><Relationship Id="rId23" Type="http://schemas.openxmlformats.org/officeDocument/2006/relationships/hyperlink" Target="https://doi.org/10.1002/prs.11867" TargetMode="External"/><Relationship Id="rId28" Type="http://schemas.openxmlformats.org/officeDocument/2006/relationships/hyperlink" Target="https://doi.org/10.1515/physiko.5.152" TargetMode="External"/><Relationship Id="rId10" Type="http://schemas.openxmlformats.org/officeDocument/2006/relationships/image" Target="media/image3.png"/><Relationship Id="rId19" Type="http://schemas.openxmlformats.org/officeDocument/2006/relationships/hyperlink" Target="https://doi.org/https://doi.org/10.1021/ie50318a023" TargetMode="External"/><Relationship Id="rId31" Type="http://schemas.openxmlformats.org/officeDocument/2006/relationships/hyperlink" Target="https://doi.org/https://doi.org/10.1016/0950-4230(91)80012-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 TargetMode="External"/><Relationship Id="rId27" Type="http://schemas.openxmlformats.org/officeDocument/2006/relationships/hyperlink" Target="https://doi.org/https://doi.org/10.1007/BF00742209" TargetMode="External"/><Relationship Id="rId30" Type="http://schemas.openxmlformats.org/officeDocument/2006/relationships/hyperlink" Target="https://books.google.de/books?id=0t-HrUf1aHEC"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DD36E-54CB-4EEB-9742-DAFC3F5A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7302</Words>
  <Characters>46006</Characters>
  <Application>Microsoft Office Word</Application>
  <DocSecurity>0</DocSecurity>
  <Lines>383</Lines>
  <Paragraphs>106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53202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Bernardy, Christopher</cp:lastModifiedBy>
  <cp:revision>5</cp:revision>
  <cp:lastPrinted>2015-05-12T18:31:00Z</cp:lastPrinted>
  <dcterms:created xsi:type="dcterms:W3CDTF">2025-01-14T13:43:00Z</dcterms:created>
  <dcterms:modified xsi:type="dcterms:W3CDTF">2025-01-14T14:12:00Z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